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727A7" w14:textId="1A22E4F6" w:rsidR="009452CC" w:rsidRDefault="009452CC" w:rsidP="00FD1B58">
      <w:pPr>
        <w:spacing w:after="0"/>
        <w:jc w:val="center"/>
        <w:rPr>
          <w:b/>
          <w:bCs/>
          <w:lang w:val="es-ES"/>
        </w:rPr>
      </w:pPr>
      <w:bookmarkStart w:id="0" w:name="_Hlk193448143"/>
      <w:r>
        <w:rPr>
          <w:noProof/>
        </w:rPr>
        <w:drawing>
          <wp:anchor distT="0" distB="0" distL="114300" distR="114300" simplePos="0" relativeHeight="251658240" behindDoc="0" locked="0" layoutInCell="1" allowOverlap="1" wp14:anchorId="07640DB7" wp14:editId="0DB69635">
            <wp:simplePos x="0" y="0"/>
            <wp:positionH relativeFrom="page">
              <wp:align>right</wp:align>
            </wp:positionH>
            <wp:positionV relativeFrom="paragraph">
              <wp:posOffset>-1518285</wp:posOffset>
            </wp:positionV>
            <wp:extent cx="7759700" cy="10219055"/>
            <wp:effectExtent l="0" t="0" r="0" b="0"/>
            <wp:wrapNone/>
            <wp:docPr id="103815155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759700" cy="10219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F8C139" w14:textId="77777777" w:rsidR="009452CC" w:rsidRDefault="009452CC" w:rsidP="00FD1B58">
      <w:pPr>
        <w:spacing w:after="0"/>
        <w:jc w:val="center"/>
        <w:rPr>
          <w:b/>
          <w:bCs/>
          <w:lang w:val="es-ES"/>
        </w:rPr>
      </w:pPr>
    </w:p>
    <w:p w14:paraId="5A01843A" w14:textId="77777777" w:rsidR="009452CC" w:rsidRDefault="009452CC" w:rsidP="00FD1B58">
      <w:pPr>
        <w:spacing w:after="0"/>
        <w:jc w:val="center"/>
        <w:rPr>
          <w:b/>
          <w:bCs/>
          <w:lang w:val="es-ES"/>
        </w:rPr>
      </w:pPr>
    </w:p>
    <w:p w14:paraId="6D7EFBA5" w14:textId="77777777" w:rsidR="009452CC" w:rsidRDefault="009452CC" w:rsidP="00FD1B58">
      <w:pPr>
        <w:spacing w:after="0"/>
        <w:jc w:val="center"/>
        <w:rPr>
          <w:b/>
          <w:bCs/>
          <w:lang w:val="es-ES"/>
        </w:rPr>
      </w:pPr>
    </w:p>
    <w:p w14:paraId="0DA46AC8" w14:textId="77777777" w:rsidR="009452CC" w:rsidRDefault="009452CC" w:rsidP="00FD1B58">
      <w:pPr>
        <w:spacing w:after="0"/>
        <w:jc w:val="center"/>
        <w:rPr>
          <w:b/>
          <w:bCs/>
          <w:lang w:val="es-ES"/>
        </w:rPr>
      </w:pPr>
    </w:p>
    <w:p w14:paraId="7E84B3BC" w14:textId="77777777" w:rsidR="009452CC" w:rsidRDefault="009452CC" w:rsidP="00FD1B58">
      <w:pPr>
        <w:spacing w:after="0"/>
        <w:jc w:val="center"/>
        <w:rPr>
          <w:b/>
          <w:bCs/>
          <w:lang w:val="es-ES"/>
        </w:rPr>
      </w:pPr>
    </w:p>
    <w:p w14:paraId="6FB85578" w14:textId="77777777" w:rsidR="009452CC" w:rsidRDefault="009452CC" w:rsidP="00FD1B58">
      <w:pPr>
        <w:spacing w:after="0"/>
        <w:jc w:val="center"/>
        <w:rPr>
          <w:b/>
          <w:bCs/>
          <w:lang w:val="es-ES"/>
        </w:rPr>
      </w:pPr>
    </w:p>
    <w:p w14:paraId="481630B0" w14:textId="77777777" w:rsidR="009452CC" w:rsidRDefault="009452CC" w:rsidP="00FD1B58">
      <w:pPr>
        <w:spacing w:after="0"/>
        <w:jc w:val="center"/>
        <w:rPr>
          <w:b/>
          <w:bCs/>
          <w:lang w:val="es-ES"/>
        </w:rPr>
      </w:pPr>
    </w:p>
    <w:p w14:paraId="143DBA2B" w14:textId="07F6979C" w:rsidR="009452CC" w:rsidRDefault="009452CC" w:rsidP="00FD1B58">
      <w:pPr>
        <w:spacing w:after="0"/>
        <w:jc w:val="center"/>
        <w:rPr>
          <w:b/>
          <w:bCs/>
          <w:lang w:val="es-ES"/>
        </w:rPr>
      </w:pPr>
    </w:p>
    <w:p w14:paraId="06E15986" w14:textId="77777777" w:rsidR="009452CC" w:rsidRDefault="009452CC" w:rsidP="00FD1B58">
      <w:pPr>
        <w:spacing w:after="0"/>
        <w:jc w:val="center"/>
        <w:rPr>
          <w:b/>
          <w:bCs/>
          <w:lang w:val="es-ES"/>
        </w:rPr>
      </w:pPr>
    </w:p>
    <w:p w14:paraId="7F6683AD" w14:textId="77777777" w:rsidR="009452CC" w:rsidRDefault="009452CC" w:rsidP="00FD1B58">
      <w:pPr>
        <w:spacing w:after="0"/>
        <w:jc w:val="center"/>
        <w:rPr>
          <w:b/>
          <w:bCs/>
          <w:lang w:val="es-ES"/>
        </w:rPr>
      </w:pPr>
    </w:p>
    <w:p w14:paraId="30CBACF5" w14:textId="77777777" w:rsidR="009452CC" w:rsidRDefault="009452CC" w:rsidP="00FD1B58">
      <w:pPr>
        <w:spacing w:after="0"/>
        <w:jc w:val="center"/>
        <w:rPr>
          <w:b/>
          <w:bCs/>
          <w:lang w:val="es-ES"/>
        </w:rPr>
      </w:pPr>
    </w:p>
    <w:p w14:paraId="59D9279D" w14:textId="77777777" w:rsidR="009452CC" w:rsidRDefault="009452CC" w:rsidP="00FD1B58">
      <w:pPr>
        <w:spacing w:after="0"/>
        <w:jc w:val="center"/>
        <w:rPr>
          <w:b/>
          <w:bCs/>
          <w:lang w:val="es-ES"/>
        </w:rPr>
      </w:pPr>
    </w:p>
    <w:p w14:paraId="554032EA" w14:textId="77777777" w:rsidR="009452CC" w:rsidRDefault="009452CC" w:rsidP="00FD1B58">
      <w:pPr>
        <w:spacing w:after="0"/>
        <w:jc w:val="center"/>
        <w:rPr>
          <w:b/>
          <w:bCs/>
          <w:lang w:val="es-ES"/>
        </w:rPr>
      </w:pPr>
    </w:p>
    <w:p w14:paraId="3D0F7E92" w14:textId="77777777" w:rsidR="009452CC" w:rsidRDefault="009452CC" w:rsidP="00FD1B58">
      <w:pPr>
        <w:spacing w:after="0"/>
        <w:jc w:val="center"/>
        <w:rPr>
          <w:b/>
          <w:bCs/>
          <w:lang w:val="es-ES"/>
        </w:rPr>
      </w:pPr>
    </w:p>
    <w:p w14:paraId="005BD7A4" w14:textId="77777777" w:rsidR="009452CC" w:rsidRDefault="009452CC" w:rsidP="00FD1B58">
      <w:pPr>
        <w:spacing w:after="0"/>
        <w:jc w:val="center"/>
        <w:rPr>
          <w:b/>
          <w:bCs/>
          <w:lang w:val="es-ES"/>
        </w:rPr>
      </w:pPr>
    </w:p>
    <w:p w14:paraId="7DDB11B0" w14:textId="77777777" w:rsidR="009452CC" w:rsidRDefault="009452CC" w:rsidP="00FD1B58">
      <w:pPr>
        <w:spacing w:after="0"/>
        <w:jc w:val="center"/>
        <w:rPr>
          <w:b/>
          <w:bCs/>
          <w:lang w:val="es-ES"/>
        </w:rPr>
      </w:pPr>
    </w:p>
    <w:p w14:paraId="0CC8A8D8" w14:textId="77777777" w:rsidR="009452CC" w:rsidRDefault="009452CC" w:rsidP="00FD1B58">
      <w:pPr>
        <w:spacing w:after="0"/>
        <w:jc w:val="center"/>
        <w:rPr>
          <w:b/>
          <w:bCs/>
          <w:lang w:val="es-ES"/>
        </w:rPr>
      </w:pPr>
    </w:p>
    <w:p w14:paraId="32C97225" w14:textId="77777777" w:rsidR="009452CC" w:rsidRDefault="009452CC" w:rsidP="00FD1B58">
      <w:pPr>
        <w:spacing w:after="0"/>
        <w:jc w:val="center"/>
        <w:rPr>
          <w:b/>
          <w:bCs/>
          <w:lang w:val="es-ES"/>
        </w:rPr>
      </w:pPr>
    </w:p>
    <w:p w14:paraId="514A03A6" w14:textId="77777777" w:rsidR="009452CC" w:rsidRDefault="009452CC" w:rsidP="00FD1B58">
      <w:pPr>
        <w:spacing w:after="0"/>
        <w:jc w:val="center"/>
        <w:rPr>
          <w:b/>
          <w:bCs/>
          <w:lang w:val="es-ES"/>
        </w:rPr>
      </w:pPr>
    </w:p>
    <w:p w14:paraId="4759F73B" w14:textId="77777777" w:rsidR="009452CC" w:rsidRDefault="009452CC" w:rsidP="00FD1B58">
      <w:pPr>
        <w:spacing w:after="0"/>
        <w:jc w:val="center"/>
        <w:rPr>
          <w:b/>
          <w:bCs/>
          <w:lang w:val="es-ES"/>
        </w:rPr>
      </w:pPr>
    </w:p>
    <w:p w14:paraId="65FCF6ED" w14:textId="77777777" w:rsidR="009452CC" w:rsidRDefault="009452CC" w:rsidP="00FD1B58">
      <w:pPr>
        <w:spacing w:after="0"/>
        <w:jc w:val="center"/>
        <w:rPr>
          <w:b/>
          <w:bCs/>
          <w:lang w:val="es-ES"/>
        </w:rPr>
      </w:pPr>
    </w:p>
    <w:p w14:paraId="0A1EE89A" w14:textId="77777777" w:rsidR="009452CC" w:rsidRDefault="009452CC" w:rsidP="00FD1B58">
      <w:pPr>
        <w:spacing w:after="0"/>
        <w:jc w:val="center"/>
        <w:rPr>
          <w:b/>
          <w:bCs/>
          <w:lang w:val="es-ES"/>
        </w:rPr>
      </w:pPr>
    </w:p>
    <w:p w14:paraId="23FE5F37" w14:textId="77777777" w:rsidR="009452CC" w:rsidRDefault="009452CC" w:rsidP="00FD1B58">
      <w:pPr>
        <w:spacing w:after="0"/>
        <w:jc w:val="center"/>
        <w:rPr>
          <w:b/>
          <w:bCs/>
          <w:lang w:val="es-ES"/>
        </w:rPr>
      </w:pPr>
    </w:p>
    <w:p w14:paraId="01F60928" w14:textId="77777777" w:rsidR="009452CC" w:rsidRDefault="009452CC" w:rsidP="00FD1B58">
      <w:pPr>
        <w:spacing w:after="0"/>
        <w:jc w:val="center"/>
        <w:rPr>
          <w:b/>
          <w:bCs/>
          <w:lang w:val="es-ES"/>
        </w:rPr>
      </w:pPr>
    </w:p>
    <w:p w14:paraId="1CC55D06" w14:textId="77777777" w:rsidR="009452CC" w:rsidRDefault="009452CC" w:rsidP="00FD1B58">
      <w:pPr>
        <w:spacing w:after="0"/>
        <w:jc w:val="center"/>
        <w:rPr>
          <w:b/>
          <w:bCs/>
          <w:lang w:val="es-ES"/>
        </w:rPr>
      </w:pPr>
    </w:p>
    <w:p w14:paraId="26D85143" w14:textId="77777777" w:rsidR="009452CC" w:rsidRDefault="009452CC" w:rsidP="00FD1B58">
      <w:pPr>
        <w:spacing w:after="0"/>
        <w:jc w:val="center"/>
        <w:rPr>
          <w:b/>
          <w:bCs/>
          <w:lang w:val="es-ES"/>
        </w:rPr>
      </w:pPr>
    </w:p>
    <w:p w14:paraId="766BF6B9" w14:textId="77777777" w:rsidR="009452CC" w:rsidRDefault="009452CC" w:rsidP="00FD1B58">
      <w:pPr>
        <w:spacing w:after="0"/>
        <w:jc w:val="center"/>
        <w:rPr>
          <w:b/>
          <w:bCs/>
          <w:lang w:val="es-ES"/>
        </w:rPr>
      </w:pPr>
    </w:p>
    <w:p w14:paraId="3BA66100" w14:textId="77777777" w:rsidR="009452CC" w:rsidRDefault="009452CC" w:rsidP="00FD1B58">
      <w:pPr>
        <w:spacing w:after="0"/>
        <w:jc w:val="center"/>
        <w:rPr>
          <w:b/>
          <w:bCs/>
          <w:lang w:val="es-ES"/>
        </w:rPr>
      </w:pPr>
    </w:p>
    <w:p w14:paraId="61BD22BB" w14:textId="77777777" w:rsidR="009452CC" w:rsidRDefault="009452CC" w:rsidP="00FD1B58">
      <w:pPr>
        <w:spacing w:after="0"/>
        <w:jc w:val="center"/>
        <w:rPr>
          <w:b/>
          <w:bCs/>
          <w:lang w:val="es-ES"/>
        </w:rPr>
      </w:pPr>
    </w:p>
    <w:p w14:paraId="4C51BD94" w14:textId="77777777" w:rsidR="009452CC" w:rsidRDefault="009452CC" w:rsidP="00FD1B58">
      <w:pPr>
        <w:spacing w:after="0"/>
        <w:jc w:val="center"/>
        <w:rPr>
          <w:b/>
          <w:bCs/>
          <w:lang w:val="es-ES"/>
        </w:rPr>
      </w:pPr>
    </w:p>
    <w:p w14:paraId="714D7F99" w14:textId="77777777" w:rsidR="009452CC" w:rsidRDefault="009452CC" w:rsidP="00FD1B58">
      <w:pPr>
        <w:spacing w:after="0"/>
        <w:jc w:val="center"/>
        <w:rPr>
          <w:b/>
          <w:bCs/>
          <w:lang w:val="es-ES"/>
        </w:rPr>
      </w:pPr>
    </w:p>
    <w:p w14:paraId="3A01C0C4" w14:textId="77777777" w:rsidR="009452CC" w:rsidRDefault="009452CC" w:rsidP="00FD1B58">
      <w:pPr>
        <w:spacing w:after="0"/>
        <w:jc w:val="center"/>
        <w:rPr>
          <w:b/>
          <w:bCs/>
          <w:lang w:val="es-ES"/>
        </w:rPr>
      </w:pPr>
    </w:p>
    <w:p w14:paraId="54F5016A" w14:textId="77777777" w:rsidR="009452CC" w:rsidRDefault="009452CC" w:rsidP="00FD1B58">
      <w:pPr>
        <w:spacing w:after="0"/>
        <w:jc w:val="center"/>
        <w:rPr>
          <w:b/>
          <w:bCs/>
          <w:lang w:val="es-ES"/>
        </w:rPr>
      </w:pPr>
    </w:p>
    <w:p w14:paraId="1141D254" w14:textId="77777777" w:rsidR="009452CC" w:rsidRDefault="009452CC" w:rsidP="00FD1B58">
      <w:pPr>
        <w:spacing w:after="0"/>
        <w:jc w:val="center"/>
        <w:rPr>
          <w:b/>
          <w:bCs/>
          <w:lang w:val="es-ES"/>
        </w:rPr>
      </w:pPr>
    </w:p>
    <w:p w14:paraId="0A09A541" w14:textId="77777777" w:rsidR="009452CC" w:rsidRDefault="009452CC" w:rsidP="00FD1B58">
      <w:pPr>
        <w:spacing w:after="0"/>
        <w:jc w:val="center"/>
        <w:rPr>
          <w:b/>
          <w:bCs/>
          <w:lang w:val="es-ES"/>
        </w:rPr>
      </w:pPr>
    </w:p>
    <w:p w14:paraId="64550786" w14:textId="77777777" w:rsidR="009452CC" w:rsidRDefault="009452CC" w:rsidP="00FD1B58">
      <w:pPr>
        <w:spacing w:after="0"/>
        <w:jc w:val="center"/>
        <w:rPr>
          <w:b/>
          <w:bCs/>
          <w:lang w:val="es-ES"/>
        </w:rPr>
      </w:pPr>
    </w:p>
    <w:p w14:paraId="210DA155" w14:textId="77777777" w:rsidR="009452CC" w:rsidRDefault="009452CC" w:rsidP="00FD1B58">
      <w:pPr>
        <w:spacing w:after="0"/>
        <w:jc w:val="center"/>
        <w:rPr>
          <w:b/>
          <w:bCs/>
          <w:lang w:val="es-ES"/>
        </w:rPr>
      </w:pPr>
    </w:p>
    <w:p w14:paraId="60542204" w14:textId="77777777" w:rsidR="009452CC" w:rsidRDefault="009452CC" w:rsidP="00FD1B58">
      <w:pPr>
        <w:spacing w:after="0"/>
        <w:jc w:val="center"/>
        <w:rPr>
          <w:b/>
          <w:bCs/>
          <w:lang w:val="es-ES"/>
        </w:rPr>
      </w:pPr>
    </w:p>
    <w:p w14:paraId="36458221" w14:textId="307A700E" w:rsidR="00667B33" w:rsidRPr="00EB0252" w:rsidRDefault="000B77F0" w:rsidP="0014775A">
      <w:pPr>
        <w:spacing w:after="0"/>
        <w:jc w:val="center"/>
        <w:rPr>
          <w:rFonts w:ascii="Arial" w:hAnsi="Arial" w:cs="Arial"/>
          <w:b/>
          <w:bCs/>
          <w:lang w:val="es-ES"/>
        </w:rPr>
      </w:pPr>
      <w:r w:rsidRPr="00EB0252">
        <w:rPr>
          <w:rFonts w:ascii="Arial" w:hAnsi="Arial" w:cs="Arial"/>
          <w:b/>
          <w:bCs/>
          <w:lang w:val="es-ES"/>
        </w:rPr>
        <w:t>Guía para el fortalecimiento de</w:t>
      </w:r>
      <w:r w:rsidR="00FD1B58" w:rsidRPr="00EB0252">
        <w:rPr>
          <w:rFonts w:ascii="Arial" w:hAnsi="Arial" w:cs="Arial"/>
          <w:b/>
          <w:bCs/>
          <w:lang w:val="es-ES"/>
        </w:rPr>
        <w:t xml:space="preserve"> </w:t>
      </w:r>
      <w:r w:rsidRPr="00EB0252">
        <w:rPr>
          <w:rFonts w:ascii="Arial" w:hAnsi="Arial" w:cs="Arial"/>
          <w:b/>
          <w:bCs/>
          <w:lang w:val="es-ES"/>
        </w:rPr>
        <w:t xml:space="preserve">aprendizajes </w:t>
      </w:r>
      <w:r w:rsidR="00FD1B58" w:rsidRPr="00EB0252">
        <w:rPr>
          <w:rFonts w:ascii="Arial" w:hAnsi="Arial" w:cs="Arial"/>
          <w:b/>
          <w:bCs/>
          <w:lang w:val="es-ES"/>
        </w:rPr>
        <w:t xml:space="preserve">con menor nivel de desempeño </w:t>
      </w:r>
      <w:r w:rsidR="00577638" w:rsidRPr="00EB0252">
        <w:rPr>
          <w:rFonts w:ascii="Arial" w:hAnsi="Arial" w:cs="Arial"/>
          <w:b/>
          <w:bCs/>
          <w:lang w:val="es-ES"/>
        </w:rPr>
        <w:t xml:space="preserve">según resultados de las </w:t>
      </w:r>
      <w:r w:rsidR="009D2F90" w:rsidRPr="00EB0252">
        <w:rPr>
          <w:rFonts w:ascii="Arial" w:hAnsi="Arial" w:cs="Arial"/>
          <w:b/>
          <w:bCs/>
          <w:lang w:val="es-ES"/>
        </w:rPr>
        <w:t>PNE</w:t>
      </w:r>
      <w:r w:rsidR="00577638" w:rsidRPr="00EB0252">
        <w:rPr>
          <w:rFonts w:ascii="Arial" w:hAnsi="Arial" w:cs="Arial"/>
          <w:b/>
          <w:bCs/>
          <w:lang w:val="es-ES"/>
        </w:rPr>
        <w:t xml:space="preserve"> diagnóstica</w:t>
      </w:r>
      <w:r w:rsidR="009D2F90" w:rsidRPr="00EB0252">
        <w:rPr>
          <w:rFonts w:ascii="Arial" w:hAnsi="Arial" w:cs="Arial"/>
          <w:b/>
          <w:bCs/>
          <w:lang w:val="es-ES"/>
        </w:rPr>
        <w:t>s</w:t>
      </w:r>
    </w:p>
    <w:tbl>
      <w:tblPr>
        <w:tblStyle w:val="Tablaconcuadrcula"/>
        <w:tblW w:w="9592" w:type="dxa"/>
        <w:tblLook w:val="04A0" w:firstRow="1" w:lastRow="0" w:firstColumn="1" w:lastColumn="0" w:noHBand="0" w:noVBand="1"/>
      </w:tblPr>
      <w:tblGrid>
        <w:gridCol w:w="3185"/>
        <w:gridCol w:w="3008"/>
        <w:gridCol w:w="3399"/>
      </w:tblGrid>
      <w:tr w:rsidR="007D06AA" w:rsidRPr="0025503C" w14:paraId="2AF97313" w14:textId="77777777" w:rsidTr="002F66AD">
        <w:tc>
          <w:tcPr>
            <w:tcW w:w="9592" w:type="dxa"/>
            <w:gridSpan w:val="3"/>
          </w:tcPr>
          <w:p w14:paraId="6043FACD" w14:textId="0EC52D51" w:rsidR="007D06AA" w:rsidRPr="0025503C" w:rsidRDefault="007D06AA" w:rsidP="008D64D1">
            <w:pPr>
              <w:jc w:val="center"/>
              <w:rPr>
                <w:rFonts w:cstheme="minorHAnsi"/>
                <w:b/>
                <w:bCs/>
                <w:lang w:val="es-ES"/>
              </w:rPr>
            </w:pPr>
            <w:r w:rsidRPr="0025503C">
              <w:rPr>
                <w:rFonts w:cstheme="minorHAnsi"/>
                <w:b/>
                <w:bCs/>
                <w:lang w:val="es-ES"/>
              </w:rPr>
              <w:lastRenderedPageBreak/>
              <w:t>Datos generales</w:t>
            </w:r>
          </w:p>
        </w:tc>
      </w:tr>
      <w:tr w:rsidR="009D2F90" w:rsidRPr="0025503C" w14:paraId="7692DC25" w14:textId="77777777" w:rsidTr="002F66AD">
        <w:tc>
          <w:tcPr>
            <w:tcW w:w="3185" w:type="dxa"/>
          </w:tcPr>
          <w:p w14:paraId="0D981CE8" w14:textId="203958B1" w:rsidR="009D2F90" w:rsidRPr="0025503C" w:rsidRDefault="009D2F90" w:rsidP="003D4638">
            <w:pPr>
              <w:rPr>
                <w:rFonts w:cstheme="minorHAnsi"/>
              </w:rPr>
            </w:pPr>
            <w:r w:rsidRPr="0025503C">
              <w:rPr>
                <w:rFonts w:cstheme="minorHAnsi"/>
              </w:rPr>
              <w:t>• Asignatura</w:t>
            </w:r>
            <w:r w:rsidR="0014775A" w:rsidRPr="0025503C">
              <w:rPr>
                <w:rFonts w:cstheme="minorHAnsi"/>
              </w:rPr>
              <w:t>: Química</w:t>
            </w:r>
          </w:p>
          <w:p w14:paraId="5D6A6EBC" w14:textId="77777777" w:rsidR="009D2F90" w:rsidRPr="0025503C" w:rsidRDefault="009D2F90" w:rsidP="003D4638">
            <w:pPr>
              <w:rPr>
                <w:rFonts w:cstheme="minorHAnsi"/>
              </w:rPr>
            </w:pPr>
          </w:p>
        </w:tc>
        <w:tc>
          <w:tcPr>
            <w:tcW w:w="3008" w:type="dxa"/>
          </w:tcPr>
          <w:p w14:paraId="191F01BA" w14:textId="51A9E57A" w:rsidR="009D2F90" w:rsidRPr="0025503C" w:rsidRDefault="009D2F90" w:rsidP="003D4638">
            <w:pPr>
              <w:rPr>
                <w:rFonts w:cstheme="minorHAnsi"/>
              </w:rPr>
            </w:pPr>
            <w:r w:rsidRPr="0025503C">
              <w:rPr>
                <w:rFonts w:cstheme="minorHAnsi"/>
              </w:rPr>
              <w:t>• Nivel educativo</w:t>
            </w:r>
            <w:r w:rsidR="00166DEC" w:rsidRPr="0025503C">
              <w:rPr>
                <w:rFonts w:cstheme="minorHAnsi"/>
              </w:rPr>
              <w:t>: Décimo</w:t>
            </w:r>
          </w:p>
        </w:tc>
        <w:tc>
          <w:tcPr>
            <w:tcW w:w="3399" w:type="dxa"/>
          </w:tcPr>
          <w:p w14:paraId="3EC06942" w14:textId="0396A2B7" w:rsidR="009D2F90" w:rsidRPr="0025503C" w:rsidRDefault="009D2F90" w:rsidP="002A576E">
            <w:pPr>
              <w:rPr>
                <w:rFonts w:cstheme="minorHAnsi"/>
              </w:rPr>
            </w:pPr>
            <w:r w:rsidRPr="0025503C">
              <w:rPr>
                <w:rFonts w:cstheme="minorHAnsi"/>
              </w:rPr>
              <w:t>• Tiempo estimado</w:t>
            </w:r>
            <w:r w:rsidR="00872729" w:rsidRPr="0025503C">
              <w:rPr>
                <w:rFonts w:cstheme="minorHAnsi"/>
              </w:rPr>
              <w:t>: 8 lecciones</w:t>
            </w:r>
          </w:p>
        </w:tc>
      </w:tr>
      <w:tr w:rsidR="007D06AA" w:rsidRPr="0025503C" w14:paraId="59111FC7" w14:textId="77777777" w:rsidTr="002F66AD">
        <w:tc>
          <w:tcPr>
            <w:tcW w:w="9592" w:type="dxa"/>
            <w:gridSpan w:val="3"/>
          </w:tcPr>
          <w:p w14:paraId="7B14691B" w14:textId="2D0554D5" w:rsidR="007D06AA" w:rsidRPr="0025503C" w:rsidRDefault="007D06AA" w:rsidP="0044288F">
            <w:pPr>
              <w:jc w:val="center"/>
              <w:rPr>
                <w:rFonts w:cstheme="minorHAnsi"/>
                <w:b/>
                <w:bCs/>
                <w:lang w:val="es-ES"/>
              </w:rPr>
            </w:pPr>
            <w:r w:rsidRPr="0025503C">
              <w:rPr>
                <w:rFonts w:cstheme="minorHAnsi"/>
                <w:b/>
                <w:bCs/>
                <w:lang w:val="es-ES"/>
              </w:rPr>
              <w:t>Propósito</w:t>
            </w:r>
          </w:p>
        </w:tc>
      </w:tr>
      <w:tr w:rsidR="007D06AA" w:rsidRPr="0025503C" w14:paraId="027FFC40" w14:textId="77777777" w:rsidTr="002F66AD">
        <w:tc>
          <w:tcPr>
            <w:tcW w:w="9592" w:type="dxa"/>
            <w:gridSpan w:val="3"/>
          </w:tcPr>
          <w:p w14:paraId="00FCEF96" w14:textId="4E8A512D" w:rsidR="00FC0A2B" w:rsidRPr="0025503C" w:rsidRDefault="005151BD" w:rsidP="005918BF">
            <w:pPr>
              <w:jc w:val="both"/>
              <w:rPr>
                <w:rFonts w:cstheme="minorHAnsi"/>
                <w:lang w:val="es-ES"/>
              </w:rPr>
            </w:pPr>
            <w:r w:rsidRPr="0025503C">
              <w:rPr>
                <w:rFonts w:cstheme="minorHAnsi"/>
              </w:rPr>
              <w:t>Analiza sustancias con enlaces iónicos, metálicos, covalentes polares o no polares, mediante representaciones gráficas y simbólicas, sus características, ejemplos cotidianos y aplicaciones en diferentes disciplinas.</w:t>
            </w:r>
          </w:p>
        </w:tc>
      </w:tr>
      <w:tr w:rsidR="007D06AA" w:rsidRPr="0025503C" w14:paraId="3AC063FB" w14:textId="77777777" w:rsidTr="002F66AD">
        <w:tc>
          <w:tcPr>
            <w:tcW w:w="9592" w:type="dxa"/>
            <w:gridSpan w:val="3"/>
          </w:tcPr>
          <w:p w14:paraId="02FCE3EB" w14:textId="371530D8" w:rsidR="0044288F" w:rsidRPr="0025503C" w:rsidRDefault="0044288F" w:rsidP="0044288F">
            <w:pPr>
              <w:jc w:val="center"/>
              <w:rPr>
                <w:rFonts w:cstheme="minorHAnsi"/>
                <w:b/>
                <w:bCs/>
                <w:lang w:val="es-ES"/>
              </w:rPr>
            </w:pPr>
            <w:r w:rsidRPr="0025503C">
              <w:rPr>
                <w:rFonts w:cstheme="minorHAnsi"/>
                <w:b/>
                <w:bCs/>
                <w:lang w:val="es-ES"/>
              </w:rPr>
              <w:t>Metodología por desarrollar</w:t>
            </w:r>
          </w:p>
        </w:tc>
      </w:tr>
      <w:tr w:rsidR="00E443AE" w:rsidRPr="0025503C" w14:paraId="0789C59D" w14:textId="77777777" w:rsidTr="002F66AD">
        <w:tc>
          <w:tcPr>
            <w:tcW w:w="9592" w:type="dxa"/>
            <w:gridSpan w:val="3"/>
          </w:tcPr>
          <w:tbl>
            <w:tblPr>
              <w:tblW w:w="9360" w:type="dxa"/>
              <w:tblBorders>
                <w:top w:val="single" w:sz="6" w:space="0" w:color="CBD5E0"/>
                <w:left w:val="single" w:sz="6" w:space="0" w:color="CBD5E0"/>
                <w:bottom w:val="single" w:sz="6" w:space="0" w:color="CBD5E0"/>
                <w:right w:val="single" w:sz="6" w:space="0" w:color="CBD5E0"/>
                <w:insideH w:val="single" w:sz="6" w:space="0" w:color="CBD5E0"/>
                <w:insideV w:val="single" w:sz="6" w:space="0" w:color="CBD5E0"/>
              </w:tblBorders>
              <w:tblLayout w:type="fixed"/>
              <w:tblLook w:val="0600" w:firstRow="0" w:lastRow="0" w:firstColumn="0" w:lastColumn="0" w:noHBand="1" w:noVBand="1"/>
            </w:tblPr>
            <w:tblGrid>
              <w:gridCol w:w="2260"/>
              <w:gridCol w:w="7100"/>
            </w:tblGrid>
            <w:tr w:rsidR="00E779D6" w:rsidRPr="0025503C" w14:paraId="6E0CD303" w14:textId="77777777" w:rsidTr="007A39CA">
              <w:trPr>
                <w:tblHeader/>
              </w:trPr>
              <w:tc>
                <w:tcPr>
                  <w:tcW w:w="2260" w:type="dxa"/>
                  <w:tcBorders>
                    <w:top w:val="single" w:sz="6" w:space="0" w:color="CBD5E0"/>
                    <w:left w:val="single" w:sz="6" w:space="0" w:color="CBD5E0"/>
                    <w:bottom w:val="single" w:sz="6" w:space="0" w:color="CBD5E0"/>
                    <w:right w:val="single" w:sz="6" w:space="0" w:color="CBD5E0"/>
                  </w:tcBorders>
                  <w:shd w:val="clear" w:color="auto" w:fill="EDF2F7"/>
                  <w:tcMar>
                    <w:top w:w="150" w:type="dxa"/>
                    <w:left w:w="150" w:type="dxa"/>
                    <w:bottom w:w="150" w:type="dxa"/>
                    <w:right w:w="150" w:type="dxa"/>
                  </w:tcMar>
                </w:tcPr>
                <w:p w14:paraId="06D66135" w14:textId="77777777" w:rsidR="00E779D6" w:rsidRPr="0025503C" w:rsidRDefault="00E779D6" w:rsidP="00E779D6">
                  <w:pPr>
                    <w:pBdr>
                      <w:top w:val="nil"/>
                      <w:left w:val="nil"/>
                      <w:bottom w:val="nil"/>
                      <w:right w:val="nil"/>
                      <w:between w:val="nil"/>
                    </w:pBdr>
                    <w:spacing w:before="150" w:after="150" w:line="300" w:lineRule="auto"/>
                    <w:rPr>
                      <w:rFonts w:cstheme="minorHAnsi"/>
                      <w:b/>
                      <w:bCs/>
                    </w:rPr>
                  </w:pPr>
                  <w:r w:rsidRPr="0025503C">
                    <w:rPr>
                      <w:rFonts w:cstheme="minorHAnsi"/>
                      <w:b/>
                      <w:bCs/>
                    </w:rPr>
                    <w:t>Etapa de la metodología indagatoria</w:t>
                  </w:r>
                </w:p>
              </w:tc>
              <w:tc>
                <w:tcPr>
                  <w:tcW w:w="7100" w:type="dxa"/>
                  <w:tcBorders>
                    <w:top w:val="single" w:sz="6" w:space="0" w:color="CBD5E0"/>
                    <w:left w:val="single" w:sz="6" w:space="0" w:color="CBD5E0"/>
                    <w:bottom w:val="single" w:sz="6" w:space="0" w:color="CBD5E0"/>
                    <w:right w:val="single" w:sz="6" w:space="0" w:color="CBD5E0"/>
                  </w:tcBorders>
                  <w:shd w:val="clear" w:color="auto" w:fill="EDF2F7"/>
                  <w:tcMar>
                    <w:top w:w="150" w:type="dxa"/>
                    <w:left w:w="150" w:type="dxa"/>
                    <w:bottom w:w="150" w:type="dxa"/>
                    <w:right w:w="150" w:type="dxa"/>
                  </w:tcMar>
                </w:tcPr>
                <w:p w14:paraId="695BEA6B" w14:textId="77777777" w:rsidR="00E779D6" w:rsidRPr="0025503C" w:rsidRDefault="00E779D6" w:rsidP="00E779D6">
                  <w:pPr>
                    <w:pBdr>
                      <w:top w:val="nil"/>
                      <w:left w:val="nil"/>
                      <w:bottom w:val="nil"/>
                      <w:right w:val="nil"/>
                      <w:between w:val="nil"/>
                    </w:pBdr>
                    <w:spacing w:before="150" w:after="150" w:line="300" w:lineRule="auto"/>
                    <w:rPr>
                      <w:rFonts w:cstheme="minorHAnsi"/>
                      <w:b/>
                      <w:bCs/>
                    </w:rPr>
                  </w:pPr>
                  <w:r w:rsidRPr="0025503C">
                    <w:rPr>
                      <w:rFonts w:cstheme="minorHAnsi"/>
                      <w:b/>
                      <w:bCs/>
                    </w:rPr>
                    <w:t>Estrategias de mediación</w:t>
                  </w:r>
                </w:p>
                <w:p w14:paraId="063D059C" w14:textId="77777777" w:rsidR="00E779D6" w:rsidRPr="0025503C" w:rsidRDefault="00E779D6" w:rsidP="00E779D6">
                  <w:pPr>
                    <w:pBdr>
                      <w:top w:val="nil"/>
                      <w:left w:val="nil"/>
                      <w:bottom w:val="nil"/>
                      <w:right w:val="nil"/>
                      <w:between w:val="nil"/>
                    </w:pBdr>
                    <w:rPr>
                      <w:rFonts w:cstheme="minorHAnsi"/>
                    </w:rPr>
                  </w:pPr>
                  <w:r w:rsidRPr="0025503C">
                    <w:rPr>
                      <w:rFonts w:cstheme="minorHAnsi"/>
                    </w:rPr>
                    <w:t xml:space="preserve"> </w:t>
                  </w:r>
                </w:p>
              </w:tc>
            </w:tr>
            <w:tr w:rsidR="00E779D6" w:rsidRPr="0025503C" w14:paraId="17A1945A" w14:textId="77777777" w:rsidTr="007A39CA">
              <w:tc>
                <w:tcPr>
                  <w:tcW w:w="2260" w:type="dxa"/>
                  <w:tcBorders>
                    <w:top w:val="single" w:sz="6" w:space="0" w:color="CBD5E0"/>
                    <w:left w:val="single" w:sz="6" w:space="0" w:color="CBD5E0"/>
                    <w:bottom w:val="single" w:sz="6" w:space="0" w:color="CBD5E0"/>
                    <w:right w:val="single" w:sz="6" w:space="0" w:color="CBD5E0"/>
                  </w:tcBorders>
                  <w:tcMar>
                    <w:top w:w="150" w:type="dxa"/>
                    <w:left w:w="150" w:type="dxa"/>
                    <w:bottom w:w="150" w:type="dxa"/>
                    <w:right w:w="150" w:type="dxa"/>
                  </w:tcMar>
                </w:tcPr>
                <w:p w14:paraId="7D0813C5" w14:textId="77777777" w:rsidR="00E779D6" w:rsidRPr="0025503C" w:rsidRDefault="00E779D6" w:rsidP="00E779D6">
                  <w:pPr>
                    <w:pBdr>
                      <w:top w:val="nil"/>
                      <w:left w:val="nil"/>
                      <w:bottom w:val="nil"/>
                      <w:right w:val="nil"/>
                      <w:between w:val="nil"/>
                    </w:pBdr>
                    <w:spacing w:before="150" w:after="150" w:line="300" w:lineRule="auto"/>
                    <w:rPr>
                      <w:rFonts w:cstheme="minorHAnsi"/>
                      <w:b/>
                      <w:bCs/>
                    </w:rPr>
                  </w:pPr>
                  <w:r w:rsidRPr="0025503C">
                    <w:rPr>
                      <w:rFonts w:cstheme="minorHAnsi"/>
                      <w:b/>
                      <w:bCs/>
                    </w:rPr>
                    <w:t>Focalización</w:t>
                  </w:r>
                </w:p>
              </w:tc>
              <w:tc>
                <w:tcPr>
                  <w:tcW w:w="7100" w:type="dxa"/>
                  <w:tcBorders>
                    <w:top w:val="single" w:sz="6" w:space="0" w:color="CBD5E0"/>
                    <w:left w:val="single" w:sz="6" w:space="0" w:color="CBD5E0"/>
                    <w:bottom w:val="single" w:sz="6" w:space="0" w:color="CBD5E0"/>
                    <w:right w:val="single" w:sz="6" w:space="0" w:color="CBD5E0"/>
                  </w:tcBorders>
                  <w:tcMar>
                    <w:top w:w="150" w:type="dxa"/>
                    <w:left w:w="150" w:type="dxa"/>
                    <w:bottom w:w="150" w:type="dxa"/>
                    <w:right w:w="150" w:type="dxa"/>
                  </w:tcMar>
                </w:tcPr>
                <w:p w14:paraId="39EB6C2C" w14:textId="77777777" w:rsidR="00E779D6" w:rsidRPr="0025503C" w:rsidRDefault="00E779D6" w:rsidP="00E779D6">
                  <w:pPr>
                    <w:pBdr>
                      <w:top w:val="nil"/>
                      <w:left w:val="nil"/>
                      <w:bottom w:val="nil"/>
                      <w:right w:val="nil"/>
                      <w:between w:val="nil"/>
                    </w:pBdr>
                    <w:spacing w:after="0" w:line="276" w:lineRule="auto"/>
                    <w:jc w:val="both"/>
                    <w:rPr>
                      <w:rFonts w:cstheme="minorHAnsi"/>
                    </w:rPr>
                  </w:pPr>
                  <w:r w:rsidRPr="0025503C">
                    <w:rPr>
                      <w:rFonts w:cstheme="minorHAnsi"/>
                    </w:rPr>
                    <w:t>La persona docente muestra un cristal de sal marina (NaCl) y un trozo de parafina o un vaso con agua pura. Plantea el desafío cognitivo: ¿Por qué la sal requiere temperaturas extremadamente altas para fundirse en comparación con el agua o la cera? ¿Cómo define la fuerza de unión intramolecular las características físicas del entorno macroscópico que habitamos?</w:t>
                  </w:r>
                </w:p>
              </w:tc>
            </w:tr>
            <w:tr w:rsidR="00E779D6" w:rsidRPr="0025503C" w14:paraId="63B0F3C7" w14:textId="77777777" w:rsidTr="007A39CA">
              <w:tc>
                <w:tcPr>
                  <w:tcW w:w="2260" w:type="dxa"/>
                  <w:tcBorders>
                    <w:top w:val="single" w:sz="6" w:space="0" w:color="CBD5E0"/>
                    <w:left w:val="single" w:sz="6" w:space="0" w:color="CBD5E0"/>
                    <w:bottom w:val="single" w:sz="6" w:space="0" w:color="CBD5E0"/>
                    <w:right w:val="single" w:sz="6" w:space="0" w:color="CBD5E0"/>
                  </w:tcBorders>
                  <w:shd w:val="clear" w:color="auto" w:fill="F7FAFC"/>
                  <w:tcMar>
                    <w:top w:w="150" w:type="dxa"/>
                    <w:left w:w="150" w:type="dxa"/>
                    <w:bottom w:w="150" w:type="dxa"/>
                    <w:right w:w="150" w:type="dxa"/>
                  </w:tcMar>
                </w:tcPr>
                <w:p w14:paraId="2CC4F54C" w14:textId="77777777" w:rsidR="00E779D6" w:rsidRPr="0025503C" w:rsidRDefault="00E779D6" w:rsidP="00E779D6">
                  <w:pPr>
                    <w:pBdr>
                      <w:top w:val="nil"/>
                      <w:left w:val="nil"/>
                      <w:bottom w:val="nil"/>
                      <w:right w:val="nil"/>
                      <w:between w:val="nil"/>
                    </w:pBdr>
                    <w:spacing w:before="150" w:after="150" w:line="300" w:lineRule="auto"/>
                    <w:rPr>
                      <w:rFonts w:cstheme="minorHAnsi"/>
                      <w:b/>
                      <w:bCs/>
                    </w:rPr>
                  </w:pPr>
                  <w:r w:rsidRPr="0025503C">
                    <w:rPr>
                      <w:rFonts w:cstheme="minorHAnsi"/>
                      <w:b/>
                      <w:bCs/>
                    </w:rPr>
                    <w:t>Exploración</w:t>
                  </w:r>
                </w:p>
              </w:tc>
              <w:tc>
                <w:tcPr>
                  <w:tcW w:w="7100" w:type="dxa"/>
                  <w:tcBorders>
                    <w:top w:val="single" w:sz="6" w:space="0" w:color="CBD5E0"/>
                    <w:left w:val="single" w:sz="6" w:space="0" w:color="CBD5E0"/>
                    <w:bottom w:val="single" w:sz="6" w:space="0" w:color="CBD5E0"/>
                    <w:right w:val="single" w:sz="6" w:space="0" w:color="CBD5E0"/>
                  </w:tcBorders>
                  <w:shd w:val="clear" w:color="auto" w:fill="F7FAFC"/>
                  <w:tcMar>
                    <w:top w:w="150" w:type="dxa"/>
                    <w:left w:w="150" w:type="dxa"/>
                    <w:bottom w:w="150" w:type="dxa"/>
                    <w:right w:w="150" w:type="dxa"/>
                  </w:tcMar>
                </w:tcPr>
                <w:p w14:paraId="48952BD4" w14:textId="10D12C17" w:rsidR="001D6AEC" w:rsidRPr="0025503C" w:rsidRDefault="00E779D6" w:rsidP="006B289E">
                  <w:pPr>
                    <w:spacing w:line="360" w:lineRule="auto"/>
                    <w:jc w:val="both"/>
                    <w:rPr>
                      <w:rFonts w:cstheme="minorHAnsi"/>
                    </w:rPr>
                  </w:pPr>
                  <w:r w:rsidRPr="0025503C">
                    <w:rPr>
                      <w:rFonts w:cstheme="minorHAnsi"/>
                    </w:rPr>
                    <w:t>A través de lecturas estructuradas y el análisis del material audiovisual institucional</w:t>
                  </w:r>
                  <w:r w:rsidR="001D6AEC" w:rsidRPr="0025503C">
                    <w:rPr>
                      <w:rFonts w:cstheme="minorHAnsi"/>
                    </w:rPr>
                    <w:t xml:space="preserve">: </w:t>
                  </w:r>
                  <w:r w:rsidRPr="0025503C">
                    <w:rPr>
                      <w:rFonts w:cstheme="minorHAnsi"/>
                    </w:rPr>
                    <w:t>Enlaces Químicos y Geometría Molecular</w:t>
                  </w:r>
                </w:p>
                <w:p w14:paraId="2D86BF3F" w14:textId="28B1D06A" w:rsidR="006B289E" w:rsidRPr="0025503C" w:rsidRDefault="006B289E" w:rsidP="006B289E">
                  <w:pPr>
                    <w:spacing w:line="360" w:lineRule="auto"/>
                    <w:jc w:val="both"/>
                    <w:rPr>
                      <w:rFonts w:cstheme="minorHAnsi"/>
                    </w:rPr>
                  </w:pPr>
                  <w:hyperlink r:id="rId8" w:history="1">
                    <w:r w:rsidRPr="0025503C">
                      <w:rPr>
                        <w:rStyle w:val="Hipervnculo"/>
                        <w:rFonts w:cstheme="minorHAnsi"/>
                      </w:rPr>
                      <w:t>Enlaces químicos | Ministerio de Educación Pública</w:t>
                    </w:r>
                  </w:hyperlink>
                </w:p>
                <w:p w14:paraId="1B032BB8" w14:textId="4850E503" w:rsidR="00E779D6" w:rsidRPr="0025503C" w:rsidRDefault="006B289E" w:rsidP="001D6AEC">
                  <w:pPr>
                    <w:spacing w:after="0" w:line="360" w:lineRule="auto"/>
                    <w:jc w:val="both"/>
                    <w:rPr>
                      <w:rFonts w:cstheme="minorHAnsi"/>
                    </w:rPr>
                  </w:pPr>
                  <w:hyperlink r:id="rId9" w:history="1">
                    <w:r w:rsidRPr="0025503C">
                      <w:rPr>
                        <w:rStyle w:val="Hipervnculo"/>
                        <w:rFonts w:cstheme="minorHAnsi"/>
                      </w:rPr>
                      <w:t>Geometría molecular | Ministerio de Educación Pública</w:t>
                    </w:r>
                  </w:hyperlink>
                  <w:r w:rsidR="001D6AEC" w:rsidRPr="0025503C">
                    <w:rPr>
                      <w:rFonts w:cstheme="minorHAnsi"/>
                    </w:rPr>
                    <w:t>,</w:t>
                  </w:r>
                  <w:r w:rsidR="00E779D6" w:rsidRPr="0025503C">
                    <w:rPr>
                      <w:rFonts w:cstheme="minorHAnsi"/>
                    </w:rPr>
                    <w:t xml:space="preserve"> los subgrupos investigan la diferenciación conceptual entre compuestos iónicos y covalentes (polares, no polares, coordinados, simples, dobles y triples). Utilizando software de simulación molecular o materiales concretos de desecho limpio, construyen modelos moleculares detallados representando la geometría espacial (lineal, angular, tetraédrica, entre otras), los ángulos teóricos de enlace y la hibridación orbital del átomo central.</w:t>
                  </w:r>
                </w:p>
              </w:tc>
            </w:tr>
            <w:tr w:rsidR="00E779D6" w:rsidRPr="0025503C" w14:paraId="52E83D56" w14:textId="77777777" w:rsidTr="007A39CA">
              <w:tc>
                <w:tcPr>
                  <w:tcW w:w="2260" w:type="dxa"/>
                  <w:tcBorders>
                    <w:top w:val="single" w:sz="6" w:space="0" w:color="CBD5E0"/>
                    <w:left w:val="single" w:sz="6" w:space="0" w:color="CBD5E0"/>
                    <w:bottom w:val="single" w:sz="6" w:space="0" w:color="CBD5E0"/>
                    <w:right w:val="single" w:sz="6" w:space="0" w:color="CBD5E0"/>
                  </w:tcBorders>
                  <w:tcMar>
                    <w:top w:w="150" w:type="dxa"/>
                    <w:left w:w="150" w:type="dxa"/>
                    <w:bottom w:w="150" w:type="dxa"/>
                    <w:right w:w="150" w:type="dxa"/>
                  </w:tcMar>
                </w:tcPr>
                <w:p w14:paraId="16851381" w14:textId="77777777" w:rsidR="00E779D6" w:rsidRPr="0025503C" w:rsidRDefault="00E779D6" w:rsidP="00E779D6">
                  <w:pPr>
                    <w:pBdr>
                      <w:top w:val="nil"/>
                      <w:left w:val="nil"/>
                      <w:bottom w:val="nil"/>
                      <w:right w:val="nil"/>
                      <w:between w:val="nil"/>
                    </w:pBdr>
                    <w:spacing w:before="150" w:after="150" w:line="300" w:lineRule="auto"/>
                    <w:rPr>
                      <w:rFonts w:cstheme="minorHAnsi"/>
                      <w:b/>
                      <w:bCs/>
                    </w:rPr>
                  </w:pPr>
                  <w:r w:rsidRPr="0025503C">
                    <w:rPr>
                      <w:rFonts w:cstheme="minorHAnsi"/>
                      <w:b/>
                      <w:bCs/>
                    </w:rPr>
                    <w:lastRenderedPageBreak/>
                    <w:t>Reflexión y Contrastación</w:t>
                  </w:r>
                </w:p>
              </w:tc>
              <w:tc>
                <w:tcPr>
                  <w:tcW w:w="7100" w:type="dxa"/>
                  <w:tcBorders>
                    <w:top w:val="single" w:sz="6" w:space="0" w:color="CBD5E0"/>
                    <w:left w:val="single" w:sz="6" w:space="0" w:color="CBD5E0"/>
                    <w:bottom w:val="single" w:sz="6" w:space="0" w:color="CBD5E0"/>
                    <w:right w:val="single" w:sz="6" w:space="0" w:color="CBD5E0"/>
                  </w:tcBorders>
                  <w:tcMar>
                    <w:top w:w="150" w:type="dxa"/>
                    <w:left w:w="150" w:type="dxa"/>
                    <w:bottom w:w="150" w:type="dxa"/>
                    <w:right w:w="150" w:type="dxa"/>
                  </w:tcMar>
                </w:tcPr>
                <w:p w14:paraId="0A49F929" w14:textId="77777777" w:rsidR="00E779D6" w:rsidRPr="0025503C" w:rsidRDefault="00E779D6" w:rsidP="00E779D6">
                  <w:pPr>
                    <w:pBdr>
                      <w:top w:val="nil"/>
                      <w:left w:val="nil"/>
                      <w:bottom w:val="nil"/>
                      <w:right w:val="nil"/>
                      <w:between w:val="nil"/>
                    </w:pBdr>
                    <w:spacing w:after="0" w:line="276" w:lineRule="auto"/>
                    <w:jc w:val="both"/>
                    <w:rPr>
                      <w:rFonts w:cstheme="minorHAnsi"/>
                    </w:rPr>
                  </w:pPr>
                  <w:r w:rsidRPr="0025503C">
                    <w:rPr>
                      <w:rFonts w:cstheme="minorHAnsi"/>
                    </w:rPr>
                    <w:t>En sesión de plenaria grupal, los estudiantes exponen sus modelos moleculares tridimensionales. Se analiza de forma rigurosa la diferencia de electronegatividades y la distribución asimétrica de la carga en los compuestos polares. La persona docente guía la discusión hacia cómo las fuerzas intramoleculares determinan el comportamiento ambiental y la estabilidad de los materiales sintéticos que impactan la huella ecológica del planeta.</w:t>
                  </w:r>
                </w:p>
              </w:tc>
            </w:tr>
            <w:tr w:rsidR="00E779D6" w:rsidRPr="0025503C" w14:paraId="68AAEB10" w14:textId="77777777" w:rsidTr="007A39CA">
              <w:tc>
                <w:tcPr>
                  <w:tcW w:w="2260" w:type="dxa"/>
                  <w:tcBorders>
                    <w:top w:val="single" w:sz="6" w:space="0" w:color="CBD5E0"/>
                    <w:left w:val="single" w:sz="6" w:space="0" w:color="CBD5E0"/>
                    <w:bottom w:val="single" w:sz="6" w:space="0" w:color="CBD5E0"/>
                    <w:right w:val="single" w:sz="6" w:space="0" w:color="CBD5E0"/>
                  </w:tcBorders>
                  <w:shd w:val="clear" w:color="auto" w:fill="F7FAFC"/>
                  <w:tcMar>
                    <w:top w:w="150" w:type="dxa"/>
                    <w:left w:w="150" w:type="dxa"/>
                    <w:bottom w:w="150" w:type="dxa"/>
                    <w:right w:w="150" w:type="dxa"/>
                  </w:tcMar>
                </w:tcPr>
                <w:p w14:paraId="3285E2DC" w14:textId="77777777" w:rsidR="00E779D6" w:rsidRPr="0025503C" w:rsidRDefault="00E779D6" w:rsidP="00E779D6">
                  <w:pPr>
                    <w:pBdr>
                      <w:top w:val="nil"/>
                      <w:left w:val="nil"/>
                      <w:bottom w:val="nil"/>
                      <w:right w:val="nil"/>
                      <w:between w:val="nil"/>
                    </w:pBdr>
                    <w:spacing w:before="150" w:after="150" w:line="300" w:lineRule="auto"/>
                    <w:rPr>
                      <w:rFonts w:cstheme="minorHAnsi"/>
                      <w:b/>
                      <w:bCs/>
                    </w:rPr>
                  </w:pPr>
                  <w:r w:rsidRPr="0025503C">
                    <w:rPr>
                      <w:rFonts w:cstheme="minorHAnsi"/>
                      <w:b/>
                      <w:bCs/>
                    </w:rPr>
                    <w:t>Aplicación</w:t>
                  </w:r>
                </w:p>
              </w:tc>
              <w:tc>
                <w:tcPr>
                  <w:tcW w:w="7100" w:type="dxa"/>
                  <w:tcBorders>
                    <w:top w:val="single" w:sz="6" w:space="0" w:color="CBD5E0"/>
                    <w:left w:val="single" w:sz="6" w:space="0" w:color="CBD5E0"/>
                    <w:bottom w:val="single" w:sz="6" w:space="0" w:color="CBD5E0"/>
                    <w:right w:val="single" w:sz="6" w:space="0" w:color="CBD5E0"/>
                  </w:tcBorders>
                  <w:shd w:val="clear" w:color="auto" w:fill="F7FAFC"/>
                  <w:tcMar>
                    <w:top w:w="150" w:type="dxa"/>
                    <w:left w:w="150" w:type="dxa"/>
                    <w:bottom w:w="150" w:type="dxa"/>
                    <w:right w:w="150" w:type="dxa"/>
                  </w:tcMar>
                </w:tcPr>
                <w:p w14:paraId="555CEADC" w14:textId="77777777" w:rsidR="00E779D6" w:rsidRPr="0025503C" w:rsidRDefault="00E779D6" w:rsidP="00E779D6">
                  <w:pPr>
                    <w:pBdr>
                      <w:top w:val="nil"/>
                      <w:left w:val="nil"/>
                      <w:bottom w:val="nil"/>
                      <w:right w:val="nil"/>
                      <w:between w:val="nil"/>
                    </w:pBdr>
                    <w:spacing w:after="120" w:line="276" w:lineRule="auto"/>
                    <w:jc w:val="both"/>
                    <w:rPr>
                      <w:rFonts w:cstheme="minorHAnsi"/>
                    </w:rPr>
                  </w:pPr>
                  <w:r w:rsidRPr="0025503C">
                    <w:rPr>
                      <w:rFonts w:cstheme="minorHAnsi"/>
                    </w:rPr>
                    <w:t>Los subgrupos seleccionan un compuesto de alta incidencia industrial o biológica (por ejemplo, el dióxido de carbono o un polímero iónico) y diseñan un afiche técnico y científico empleando materiales reutilizables. En el afiche explican las propiedades de sus enlaces químicos y formulan tres propuestas viables orientadas a la mitigación del impacto ambiental negativo derivado del desecho o producción industrial de dicho compuesto químicos a nivel local.</w:t>
                  </w:r>
                </w:p>
              </w:tc>
            </w:tr>
          </w:tbl>
          <w:p w14:paraId="66C0A513" w14:textId="77777777" w:rsidR="00E443AE" w:rsidRPr="0025503C" w:rsidRDefault="00E443AE" w:rsidP="007A39CA">
            <w:pPr>
              <w:ind w:left="708"/>
              <w:rPr>
                <w:rFonts w:cstheme="minorHAnsi"/>
                <w:b/>
                <w:bCs/>
                <w:color w:val="767171" w:themeColor="background2" w:themeShade="80"/>
              </w:rPr>
            </w:pPr>
          </w:p>
        </w:tc>
      </w:tr>
      <w:tr w:rsidR="007D06AA" w:rsidRPr="0025503C" w14:paraId="21FD4199" w14:textId="77777777" w:rsidTr="002F66AD">
        <w:tc>
          <w:tcPr>
            <w:tcW w:w="9592" w:type="dxa"/>
            <w:gridSpan w:val="3"/>
          </w:tcPr>
          <w:p w14:paraId="782441CD" w14:textId="7B1FC61E" w:rsidR="007D06AA" w:rsidRPr="0025503C" w:rsidRDefault="0044288F" w:rsidP="0044288F">
            <w:pPr>
              <w:jc w:val="center"/>
              <w:rPr>
                <w:rFonts w:cstheme="minorHAnsi"/>
                <w:b/>
                <w:bCs/>
                <w:lang w:val="es-ES"/>
              </w:rPr>
            </w:pPr>
            <w:r w:rsidRPr="0025503C">
              <w:rPr>
                <w:rFonts w:cstheme="minorHAnsi"/>
                <w:b/>
                <w:bCs/>
                <w:lang w:val="es-ES"/>
              </w:rPr>
              <w:lastRenderedPageBreak/>
              <w:t>Descripción del r</w:t>
            </w:r>
            <w:r w:rsidR="007D06AA" w:rsidRPr="0025503C">
              <w:rPr>
                <w:rFonts w:cstheme="minorHAnsi"/>
                <w:b/>
                <w:bCs/>
                <w:lang w:val="es-ES"/>
              </w:rPr>
              <w:t>ecurso por utilizar</w:t>
            </w:r>
          </w:p>
        </w:tc>
      </w:tr>
      <w:tr w:rsidR="002F66AD" w:rsidRPr="0025503C" w14:paraId="0DF649A6" w14:textId="77777777" w:rsidTr="002F66AD">
        <w:tc>
          <w:tcPr>
            <w:tcW w:w="9592" w:type="dxa"/>
            <w:gridSpan w:val="3"/>
          </w:tcPr>
          <w:p w14:paraId="2F8F3436" w14:textId="77777777" w:rsidR="002F66AD" w:rsidRPr="0025503C" w:rsidRDefault="002F66AD" w:rsidP="006A6BA6">
            <w:pPr>
              <w:spacing w:line="360" w:lineRule="auto"/>
              <w:jc w:val="both"/>
              <w:rPr>
                <w:rFonts w:cstheme="minorHAnsi"/>
              </w:rPr>
            </w:pPr>
            <w:r w:rsidRPr="0025503C">
              <w:rPr>
                <w:rFonts w:cstheme="minorHAnsi"/>
              </w:rPr>
              <w:t>El recurso consiste en un entorno integrado de experimentación analógica macromolecular y simulación digital interactiva, diseñado para guiar a las personas estudiantes en la transición cognitiva desde las propiedades macroscópicas observables (como los puntos de fusión y la solubilidad) hasta los modelos submicroscópicos de la materia (geometría espacial, hibridación y polaridad). Su uso permite correlacionar la naturaleza de las fuerzas intramoleculares con la estabilidad de los materiales sintéticos y su correspondiente huella ecológica en el planeta.</w:t>
            </w:r>
          </w:p>
          <w:p w14:paraId="23D2B9BC" w14:textId="77777777" w:rsidR="002F66AD" w:rsidRPr="0025503C" w:rsidRDefault="002F66AD" w:rsidP="006A6BA6">
            <w:pPr>
              <w:pStyle w:val="Prrafodelista"/>
              <w:numPr>
                <w:ilvl w:val="0"/>
                <w:numId w:val="5"/>
              </w:numPr>
              <w:spacing w:line="360" w:lineRule="auto"/>
              <w:jc w:val="both"/>
              <w:rPr>
                <w:rFonts w:cstheme="minorHAnsi"/>
              </w:rPr>
            </w:pPr>
            <w:r w:rsidRPr="0025503C">
              <w:rPr>
                <w:rFonts w:cstheme="minorHAnsi"/>
                <w:b/>
                <w:bCs/>
              </w:rPr>
              <w:t>Nombre del recurso:</w:t>
            </w:r>
            <w:r w:rsidRPr="0025503C">
              <w:rPr>
                <w:rFonts w:cstheme="minorHAnsi"/>
              </w:rPr>
              <w:t xml:space="preserve"> Kit de Modelado Geométrico Estructural "Enlace Verde" y la Unidad Audiovisual Virtual de Ciencias.</w:t>
            </w:r>
          </w:p>
          <w:p w14:paraId="662C2B06" w14:textId="77777777" w:rsidR="002F66AD" w:rsidRPr="0025503C" w:rsidRDefault="002F66AD" w:rsidP="006A6BA6">
            <w:pPr>
              <w:pStyle w:val="Prrafodelista"/>
              <w:numPr>
                <w:ilvl w:val="0"/>
                <w:numId w:val="5"/>
              </w:numPr>
              <w:spacing w:line="360" w:lineRule="auto"/>
              <w:jc w:val="both"/>
              <w:rPr>
                <w:rFonts w:cstheme="minorHAnsi"/>
              </w:rPr>
            </w:pPr>
            <w:r w:rsidRPr="0025503C">
              <w:rPr>
                <w:rFonts w:cstheme="minorHAnsi"/>
                <w:b/>
                <w:bCs/>
              </w:rPr>
              <w:t>¿Dónde se ubica y cómo funciona?:</w:t>
            </w:r>
          </w:p>
          <w:p w14:paraId="477B7B31" w14:textId="06510518" w:rsidR="002F66AD" w:rsidRPr="0025503C" w:rsidRDefault="002F66AD" w:rsidP="006A6BA6">
            <w:pPr>
              <w:pStyle w:val="Prrafodelista"/>
              <w:numPr>
                <w:ilvl w:val="1"/>
                <w:numId w:val="5"/>
              </w:numPr>
              <w:spacing w:line="360" w:lineRule="auto"/>
              <w:jc w:val="both"/>
              <w:rPr>
                <w:rFonts w:cstheme="minorHAnsi"/>
              </w:rPr>
            </w:pPr>
            <w:r w:rsidRPr="0025503C">
              <w:rPr>
                <w:rFonts w:cstheme="minorHAnsi"/>
                <w:b/>
                <w:bCs/>
              </w:rPr>
              <w:t>Ubicación física:</w:t>
            </w:r>
            <w:r w:rsidRPr="0025503C">
              <w:rPr>
                <w:rFonts w:cstheme="minorHAnsi"/>
              </w:rPr>
              <w:t xml:space="preserve"> Se opera directamente en el aula o laboratorio de ciencias, empleando muestras reales testigos (cristales de NaCl, parafina y agua pura) y materiales físicos de desecho limpio y reutilizable (esferas de </w:t>
            </w:r>
            <w:proofErr w:type="spellStart"/>
            <w:r w:rsidRPr="0025503C">
              <w:rPr>
                <w:rFonts w:cstheme="minorHAnsi"/>
              </w:rPr>
              <w:t>estereofón</w:t>
            </w:r>
            <w:proofErr w:type="spellEnd"/>
            <w:r w:rsidRPr="0025503C">
              <w:rPr>
                <w:rFonts w:cstheme="minorHAnsi"/>
              </w:rPr>
              <w:t xml:space="preserve"> recuperadas, tapitas plásticas, arcilla, palillos de madera) para el ensamblaje tridimensional de las moléculas.</w:t>
            </w:r>
          </w:p>
          <w:p w14:paraId="6731E3DC" w14:textId="46B0DE1A" w:rsidR="002F66AD" w:rsidRPr="0025503C" w:rsidRDefault="002F66AD" w:rsidP="006A6BA6">
            <w:pPr>
              <w:pStyle w:val="Prrafodelista"/>
              <w:numPr>
                <w:ilvl w:val="1"/>
                <w:numId w:val="5"/>
              </w:numPr>
              <w:spacing w:line="360" w:lineRule="auto"/>
              <w:jc w:val="both"/>
              <w:rPr>
                <w:rFonts w:cstheme="minorHAnsi"/>
              </w:rPr>
            </w:pPr>
            <w:r w:rsidRPr="0025503C">
              <w:rPr>
                <w:rFonts w:cstheme="minorHAnsi"/>
                <w:b/>
                <w:bCs/>
              </w:rPr>
              <w:t>Ubicación digital:</w:t>
            </w:r>
            <w:r w:rsidRPr="0025503C">
              <w:rPr>
                <w:rFonts w:cstheme="minorHAnsi"/>
              </w:rPr>
              <w:t xml:space="preserve"> Se aloja de forma oficial en el repositorio de la plataforma </w:t>
            </w:r>
            <w:proofErr w:type="spellStart"/>
            <w:r w:rsidRPr="0025503C">
              <w:rPr>
                <w:rFonts w:cstheme="minorHAnsi"/>
              </w:rPr>
              <w:t>Educatico</w:t>
            </w:r>
            <w:proofErr w:type="spellEnd"/>
            <w:r w:rsidRPr="0025503C">
              <w:rPr>
                <w:rFonts w:cstheme="minorHAnsi"/>
              </w:rPr>
              <w:t xml:space="preserve"> del MEP. Funciona como una mediateca interactiva que da acceso a las producciones </w:t>
            </w:r>
            <w:r w:rsidRPr="0025503C">
              <w:rPr>
                <w:rFonts w:cstheme="minorHAnsi"/>
              </w:rPr>
              <w:lastRenderedPageBreak/>
              <w:t xml:space="preserve">institucionales </w:t>
            </w:r>
            <w:r w:rsidRPr="0025503C">
              <w:rPr>
                <w:rFonts w:cstheme="minorHAnsi"/>
                <w:i/>
                <w:iCs/>
              </w:rPr>
              <w:t>"Enlaces Químicos"</w:t>
            </w:r>
            <w:r w:rsidRPr="0025503C">
              <w:rPr>
                <w:rFonts w:cstheme="minorHAnsi"/>
              </w:rPr>
              <w:t xml:space="preserve"> y </w:t>
            </w:r>
            <w:r w:rsidRPr="0025503C">
              <w:rPr>
                <w:rFonts w:cstheme="minorHAnsi"/>
                <w:i/>
                <w:iCs/>
              </w:rPr>
              <w:t>"Geometría Molecular"</w:t>
            </w:r>
            <w:r w:rsidRPr="0025503C">
              <w:rPr>
                <w:rFonts w:cstheme="minorHAnsi"/>
              </w:rPr>
              <w:t>, complementada con simuladores de código abierto para la manipulación virtual de ángulos de enlace.</w:t>
            </w:r>
            <w:r w:rsidR="00A71A67" w:rsidRPr="0025503C">
              <w:rPr>
                <w:rFonts w:cstheme="minorHAnsi"/>
              </w:rPr>
              <w:t xml:space="preserve"> </w:t>
            </w:r>
            <w:hyperlink r:id="rId10" w:history="1">
              <w:r w:rsidR="00A71A67" w:rsidRPr="0025503C">
                <w:rPr>
                  <w:rStyle w:val="Hipervnculo"/>
                  <w:rFonts w:cstheme="minorHAnsi"/>
                </w:rPr>
                <w:t>Enlaces químicos | Ministerio de Educación Pública</w:t>
              </w:r>
            </w:hyperlink>
          </w:p>
          <w:p w14:paraId="00BA106F" w14:textId="40054AC4" w:rsidR="006B289E" w:rsidRPr="0025503C" w:rsidRDefault="006B289E" w:rsidP="006B289E">
            <w:pPr>
              <w:pStyle w:val="Prrafodelista"/>
              <w:spacing w:line="360" w:lineRule="auto"/>
              <w:ind w:left="1440"/>
              <w:jc w:val="both"/>
              <w:rPr>
                <w:rFonts w:cstheme="minorHAnsi"/>
              </w:rPr>
            </w:pPr>
            <w:hyperlink r:id="rId11" w:history="1">
              <w:r w:rsidRPr="0025503C">
                <w:rPr>
                  <w:rStyle w:val="Hipervnculo"/>
                  <w:rFonts w:cstheme="minorHAnsi"/>
                </w:rPr>
                <w:t>Geometría molecular | Ministerio de Educación Pública</w:t>
              </w:r>
            </w:hyperlink>
          </w:p>
          <w:p w14:paraId="7FFF5FAF" w14:textId="65DACCD8" w:rsidR="002F66AD" w:rsidRPr="0025503C" w:rsidRDefault="00C451B7" w:rsidP="006A6BA6">
            <w:pPr>
              <w:pStyle w:val="Prrafodelista"/>
              <w:spacing w:line="360" w:lineRule="auto"/>
              <w:ind w:left="1440"/>
              <w:jc w:val="both"/>
              <w:rPr>
                <w:rFonts w:cstheme="minorHAnsi"/>
                <w:b/>
                <w:bCs/>
              </w:rPr>
            </w:pPr>
            <w:r w:rsidRPr="0025503C">
              <w:rPr>
                <w:rFonts w:cstheme="minorHAnsi"/>
                <w:b/>
                <w:bCs/>
              </w:rPr>
              <w:t>¿</w:t>
            </w:r>
            <w:r w:rsidR="002F66AD" w:rsidRPr="0025503C">
              <w:rPr>
                <w:rFonts w:cstheme="minorHAnsi"/>
                <w:b/>
                <w:bCs/>
              </w:rPr>
              <w:t>En qué contexto educativo</w:t>
            </w:r>
            <w:r w:rsidRPr="0025503C">
              <w:rPr>
                <w:rFonts w:cstheme="minorHAnsi"/>
                <w:b/>
                <w:bCs/>
              </w:rPr>
              <w:t>?</w:t>
            </w:r>
          </w:p>
          <w:p w14:paraId="0306CAF1" w14:textId="77777777" w:rsidR="002F66AD" w:rsidRPr="0025503C" w:rsidRDefault="002F66AD" w:rsidP="006A6BA6">
            <w:pPr>
              <w:spacing w:line="360" w:lineRule="auto"/>
              <w:ind w:left="360"/>
              <w:jc w:val="both"/>
              <w:rPr>
                <w:rFonts w:cstheme="minorHAnsi"/>
              </w:rPr>
            </w:pPr>
            <w:r w:rsidRPr="0025503C">
              <w:rPr>
                <w:rFonts w:cstheme="minorHAnsi"/>
              </w:rPr>
              <w:t>Con el fin de responder con equidad a las realidades operativas de los diversos centros educativos del país, las estrategias de mediación se adaptan según el acceso a recursos tecnológicos:</w:t>
            </w:r>
          </w:p>
          <w:p w14:paraId="36A43786" w14:textId="77777777" w:rsidR="002F66AD" w:rsidRPr="0025503C" w:rsidRDefault="002F66AD" w:rsidP="006A6BA6">
            <w:pPr>
              <w:pStyle w:val="Prrafodelista"/>
              <w:spacing w:line="360" w:lineRule="auto"/>
              <w:ind w:left="1440"/>
              <w:jc w:val="both"/>
              <w:rPr>
                <w:rFonts w:cstheme="minorHAnsi"/>
                <w:b/>
                <w:bCs/>
              </w:rPr>
            </w:pPr>
            <w:r w:rsidRPr="0025503C">
              <w:rPr>
                <w:rFonts w:cstheme="minorHAnsi"/>
                <w:b/>
                <w:bCs/>
              </w:rPr>
              <w:t>Aprendizaje Esperado: Diferenciación de compuestos iónicos y covalentes a partir de sus propiedades físicas</w:t>
            </w:r>
          </w:p>
          <w:p w14:paraId="54F2DD75" w14:textId="72827BF1" w:rsidR="002F66AD" w:rsidRPr="0025503C" w:rsidRDefault="002F66AD" w:rsidP="006A6BA6">
            <w:pPr>
              <w:pStyle w:val="Prrafodelista"/>
              <w:numPr>
                <w:ilvl w:val="0"/>
                <w:numId w:val="6"/>
              </w:numPr>
              <w:spacing w:line="360" w:lineRule="auto"/>
              <w:jc w:val="both"/>
              <w:rPr>
                <w:rFonts w:cstheme="minorHAnsi"/>
              </w:rPr>
            </w:pPr>
            <w:r w:rsidRPr="0025503C">
              <w:rPr>
                <w:rFonts w:cstheme="minorHAnsi"/>
                <w:b/>
                <w:bCs/>
              </w:rPr>
              <w:t>Actividad sin apoyo de la tecnología:</w:t>
            </w:r>
            <w:r w:rsidRPr="0025503C">
              <w:rPr>
                <w:rFonts w:cstheme="minorHAnsi"/>
              </w:rPr>
              <w:t xml:space="preserve"> La persona docente presenta físicamente el cristal de sal marina (NaCl) y el trozo de cera de parafina en cápsulas de porcelana. Los estudiantes observan las muestras macroscópicas, debaten en torno al desafío cognitivo de los puntos de fusión y leen fichas técnicas impresas que detallan las fuerzas intramoleculares que mantienen unidos a los átomos.</w:t>
            </w:r>
          </w:p>
          <w:p w14:paraId="0426B0D1" w14:textId="77777777" w:rsidR="002F66AD" w:rsidRPr="0025503C" w:rsidRDefault="002F66AD" w:rsidP="006A6BA6">
            <w:pPr>
              <w:pStyle w:val="Prrafodelista"/>
              <w:numPr>
                <w:ilvl w:val="0"/>
                <w:numId w:val="6"/>
              </w:numPr>
              <w:spacing w:line="360" w:lineRule="auto"/>
              <w:jc w:val="both"/>
              <w:rPr>
                <w:rFonts w:cstheme="minorHAnsi"/>
              </w:rPr>
            </w:pPr>
            <w:r w:rsidRPr="0025503C">
              <w:rPr>
                <w:rFonts w:cstheme="minorHAnsi"/>
                <w:b/>
                <w:bCs/>
              </w:rPr>
              <w:t>Actividad con apoyo de la tecnología:</w:t>
            </w:r>
            <w:r w:rsidRPr="0025503C">
              <w:rPr>
                <w:rFonts w:cstheme="minorHAnsi"/>
              </w:rPr>
              <w:t xml:space="preserve"> Se proyecta un video en alta definición o una animación interactiva que muestra el comportamiento submicroscópico de las redes cristalinas iónicas frente a las moléculas covalentes discretas al recibir energía térmica. Las hipótesis de los estudiantes sobre las fuerzas de unión se registran y sistematizan de forma síncrona en una pizarra digital interactiva de Microsoft </w:t>
            </w:r>
            <w:proofErr w:type="spellStart"/>
            <w:r w:rsidRPr="0025503C">
              <w:rPr>
                <w:rFonts w:cstheme="minorHAnsi"/>
              </w:rPr>
              <w:t>Teams</w:t>
            </w:r>
            <w:proofErr w:type="spellEnd"/>
            <w:r w:rsidRPr="0025503C">
              <w:rPr>
                <w:rFonts w:cstheme="minorHAnsi"/>
              </w:rPr>
              <w:t>.</w:t>
            </w:r>
          </w:p>
          <w:p w14:paraId="5B59F733" w14:textId="77777777" w:rsidR="002F66AD" w:rsidRPr="0025503C" w:rsidRDefault="002F66AD" w:rsidP="006A6BA6">
            <w:pPr>
              <w:pStyle w:val="Prrafodelista"/>
              <w:spacing w:line="360" w:lineRule="auto"/>
              <w:ind w:left="1440"/>
              <w:jc w:val="both"/>
              <w:rPr>
                <w:rFonts w:cstheme="minorHAnsi"/>
                <w:b/>
                <w:bCs/>
              </w:rPr>
            </w:pPr>
            <w:r w:rsidRPr="0025503C">
              <w:rPr>
                <w:rFonts w:cstheme="minorHAnsi"/>
                <w:b/>
                <w:bCs/>
              </w:rPr>
              <w:t>Aprendizaje Esperado: Modelado de geometrías moleculares, ángulos de enlace, hibridación y su impacto ambiental</w:t>
            </w:r>
          </w:p>
          <w:p w14:paraId="256D3EFD" w14:textId="7A80720C" w:rsidR="002F66AD" w:rsidRPr="0025503C" w:rsidRDefault="002F66AD" w:rsidP="006A6BA6">
            <w:pPr>
              <w:pStyle w:val="Prrafodelista"/>
              <w:numPr>
                <w:ilvl w:val="0"/>
                <w:numId w:val="7"/>
              </w:numPr>
              <w:spacing w:line="360" w:lineRule="auto"/>
              <w:jc w:val="both"/>
              <w:rPr>
                <w:rFonts w:cstheme="minorHAnsi"/>
              </w:rPr>
            </w:pPr>
            <w:r w:rsidRPr="0025503C">
              <w:rPr>
                <w:rFonts w:cstheme="minorHAnsi"/>
                <w:b/>
                <w:bCs/>
              </w:rPr>
              <w:t>Actividad sin apoyo de la tecnología:</w:t>
            </w:r>
            <w:r w:rsidRPr="0025503C">
              <w:rPr>
                <w:rFonts w:cstheme="minorHAnsi"/>
              </w:rPr>
              <w:t xml:space="preserve"> Utilizando materiales de desecho limpio (como masa de sal casera o tapitas de botellas), los subgrupos construyen físicamente los modelos moleculares, empleando transportadores analógicos para medir los ángulos teóricos de enlace (lineal, angular, tetraédrica) y rotulando manualmente la hibridación del átomo central. Para la fase de aplicación, diseñan a mano un afiche técnico sobre papel periódico o cartón reutilizado, proponiendo las tres medidas locales de mitigación para el CO</w:t>
            </w:r>
            <w:r w:rsidR="002F029E" w:rsidRPr="0025503C">
              <w:rPr>
                <w:rFonts w:cstheme="minorHAnsi"/>
                <w:vertAlign w:val="subscript"/>
              </w:rPr>
              <w:t>2</w:t>
            </w:r>
            <w:r w:rsidRPr="0025503C">
              <w:rPr>
                <w:rFonts w:cstheme="minorHAnsi"/>
              </w:rPr>
              <w:t xml:space="preserve"> o polímeros.</w:t>
            </w:r>
          </w:p>
          <w:p w14:paraId="4DB4037A" w14:textId="091B4181" w:rsidR="002F66AD" w:rsidRPr="00ED4219" w:rsidRDefault="002F66AD" w:rsidP="00ED4219">
            <w:pPr>
              <w:pStyle w:val="Prrafodelista"/>
              <w:numPr>
                <w:ilvl w:val="0"/>
                <w:numId w:val="7"/>
              </w:numPr>
              <w:spacing w:line="360" w:lineRule="auto"/>
              <w:jc w:val="both"/>
              <w:rPr>
                <w:rFonts w:cstheme="minorHAnsi"/>
              </w:rPr>
            </w:pPr>
            <w:r w:rsidRPr="0025503C">
              <w:rPr>
                <w:rFonts w:cstheme="minorHAnsi"/>
                <w:b/>
                <w:bCs/>
              </w:rPr>
              <w:t>Actividad con apoyo de la tecnología:</w:t>
            </w:r>
            <w:r w:rsidRPr="0025503C">
              <w:rPr>
                <w:rFonts w:cstheme="minorHAnsi"/>
              </w:rPr>
              <w:t xml:space="preserve"> Los subgrupos interactúan con software de simulación molecular interactiva en sus dispositivos, manipulando de forma virtual los pares de electrones </w:t>
            </w:r>
            <w:r w:rsidRPr="0025503C">
              <w:rPr>
                <w:rFonts w:cstheme="minorHAnsi"/>
              </w:rPr>
              <w:lastRenderedPageBreak/>
              <w:t xml:space="preserve">libres y enlazantes para deducir la distribución asimétrica de la carga y la geometría espacial. El afiche técnico final de la fase de aplicación se diseña digitalmente mediante herramientas colaborativas de diseño gráfico (como </w:t>
            </w:r>
            <w:proofErr w:type="spellStart"/>
            <w:r w:rsidRPr="0025503C">
              <w:rPr>
                <w:rFonts w:cstheme="minorHAnsi"/>
              </w:rPr>
              <w:t>Canva</w:t>
            </w:r>
            <w:proofErr w:type="spellEnd"/>
            <w:r w:rsidRPr="0025503C">
              <w:rPr>
                <w:rFonts w:cstheme="minorHAnsi"/>
              </w:rPr>
              <w:t>) y se aloja en carpetas compartidas de OneDrive para su difusión en la comunidad escolar.</w:t>
            </w:r>
          </w:p>
        </w:tc>
      </w:tr>
      <w:tr w:rsidR="007D06AA" w:rsidRPr="0025503C" w14:paraId="6097C334" w14:textId="77777777" w:rsidTr="002F66AD">
        <w:tc>
          <w:tcPr>
            <w:tcW w:w="9592" w:type="dxa"/>
            <w:gridSpan w:val="3"/>
          </w:tcPr>
          <w:p w14:paraId="45FB9BE0" w14:textId="2FD6EC70" w:rsidR="007D06AA" w:rsidRPr="0025503C" w:rsidRDefault="007D06AA" w:rsidP="00410C4D">
            <w:pPr>
              <w:jc w:val="center"/>
              <w:rPr>
                <w:rFonts w:cstheme="minorHAnsi"/>
                <w:b/>
                <w:bCs/>
                <w:lang w:val="es-ES"/>
              </w:rPr>
            </w:pPr>
            <w:r w:rsidRPr="0025503C">
              <w:rPr>
                <w:rFonts w:cstheme="minorHAnsi"/>
                <w:b/>
                <w:bCs/>
                <w:lang w:val="es-ES"/>
              </w:rPr>
              <w:lastRenderedPageBreak/>
              <w:t>Recursos</w:t>
            </w:r>
            <w:r w:rsidR="009A5158" w:rsidRPr="0025503C">
              <w:rPr>
                <w:rFonts w:cstheme="minorHAnsi"/>
                <w:b/>
                <w:bCs/>
                <w:lang w:val="es-ES"/>
              </w:rPr>
              <w:t xml:space="preserve"> complementarios</w:t>
            </w:r>
          </w:p>
        </w:tc>
      </w:tr>
      <w:tr w:rsidR="007D06AA" w:rsidRPr="0025503C" w14:paraId="5CEE6871" w14:textId="77777777" w:rsidTr="002F66AD">
        <w:tc>
          <w:tcPr>
            <w:tcW w:w="9592" w:type="dxa"/>
            <w:gridSpan w:val="3"/>
          </w:tcPr>
          <w:p w14:paraId="2DA3606F" w14:textId="77777777" w:rsidR="00D4068F" w:rsidRPr="00D4068F" w:rsidRDefault="00D4068F" w:rsidP="001D5C2C">
            <w:pPr>
              <w:pStyle w:val="Prrafodelista"/>
              <w:spacing w:line="360" w:lineRule="auto"/>
              <w:ind w:left="1440"/>
              <w:jc w:val="both"/>
              <w:rPr>
                <w:rFonts w:cstheme="minorHAnsi"/>
                <w:b/>
                <w:bCs/>
              </w:rPr>
            </w:pPr>
            <w:r w:rsidRPr="00D4068F">
              <w:rPr>
                <w:rFonts w:cstheme="minorHAnsi"/>
                <w:b/>
                <w:bCs/>
              </w:rPr>
              <w:t>Material complementario</w:t>
            </w:r>
          </w:p>
          <w:p w14:paraId="6FB741C9" w14:textId="0721C236" w:rsidR="00D4068F" w:rsidRPr="00D4068F" w:rsidRDefault="00D4068F" w:rsidP="001D5C2C">
            <w:pPr>
              <w:pStyle w:val="Prrafodelista"/>
              <w:numPr>
                <w:ilvl w:val="0"/>
                <w:numId w:val="8"/>
              </w:numPr>
              <w:spacing w:line="360" w:lineRule="auto"/>
              <w:jc w:val="both"/>
              <w:rPr>
                <w:rFonts w:cstheme="minorHAnsi"/>
              </w:rPr>
            </w:pPr>
            <w:r w:rsidRPr="00D4068F">
              <w:rPr>
                <w:rFonts w:cstheme="minorHAnsi"/>
                <w:b/>
                <w:bCs/>
              </w:rPr>
              <w:t>Enlaces web y videos institucionales:</w:t>
            </w:r>
            <w:r w:rsidRPr="00D4068F">
              <w:rPr>
                <w:rFonts w:cstheme="minorHAnsi"/>
              </w:rPr>
              <w:t xml:space="preserve"> </w:t>
            </w:r>
            <w:r w:rsidRPr="00D4068F">
              <w:rPr>
                <w:rFonts w:cstheme="minorHAnsi"/>
                <w:i/>
                <w:iCs/>
              </w:rPr>
              <w:t xml:space="preserve">Videoteca </w:t>
            </w:r>
            <w:proofErr w:type="spellStart"/>
            <w:r w:rsidRPr="00D4068F">
              <w:rPr>
                <w:rFonts w:cstheme="minorHAnsi"/>
                <w:i/>
                <w:iCs/>
              </w:rPr>
              <w:t>Educatico</w:t>
            </w:r>
            <w:proofErr w:type="spellEnd"/>
            <w:r w:rsidRPr="00D4068F">
              <w:rPr>
                <w:rFonts w:cstheme="minorHAnsi"/>
                <w:i/>
                <w:iCs/>
              </w:rPr>
              <w:t xml:space="preserve"> (MEP):</w:t>
            </w:r>
            <w:r w:rsidRPr="00D4068F">
              <w:rPr>
                <w:rFonts w:cstheme="minorHAnsi"/>
              </w:rPr>
              <w:t xml:space="preserve"> Enlaces oficiales de acceso directo a los recursos audiovisuales del MEP titulados </w:t>
            </w:r>
            <w:r w:rsidRPr="00D4068F">
              <w:rPr>
                <w:rFonts w:cstheme="minorHAnsi"/>
                <w:i/>
                <w:iCs/>
              </w:rPr>
              <w:t>Enlaces Químicos</w:t>
            </w:r>
            <w:r w:rsidRPr="00D4068F">
              <w:rPr>
                <w:rFonts w:cstheme="minorHAnsi"/>
              </w:rPr>
              <w:t xml:space="preserve"> y </w:t>
            </w:r>
            <w:r w:rsidRPr="00D4068F">
              <w:rPr>
                <w:rFonts w:cstheme="minorHAnsi"/>
                <w:i/>
                <w:iCs/>
              </w:rPr>
              <w:t>Geometría Molecular</w:t>
            </w:r>
            <w:r w:rsidRPr="00D4068F">
              <w:rPr>
                <w:rFonts w:cstheme="minorHAnsi"/>
              </w:rPr>
              <w:t>, herramientas base para el proceso de indagación y andamiaje teórico de los subgrupos.</w:t>
            </w:r>
          </w:p>
          <w:p w14:paraId="6463B673" w14:textId="77777777" w:rsidR="00D4068F" w:rsidRPr="00D4068F" w:rsidRDefault="00D4068F" w:rsidP="001D5C2C">
            <w:pPr>
              <w:pStyle w:val="Prrafodelista"/>
              <w:spacing w:line="360" w:lineRule="auto"/>
              <w:ind w:left="1440"/>
              <w:jc w:val="both"/>
              <w:rPr>
                <w:rFonts w:cstheme="minorHAnsi"/>
                <w:b/>
                <w:bCs/>
              </w:rPr>
            </w:pPr>
            <w:r w:rsidRPr="00D4068F">
              <w:rPr>
                <w:rFonts w:cstheme="minorHAnsi"/>
                <w:b/>
                <w:bCs/>
              </w:rPr>
              <w:t>Material de refuerzo para la casa</w:t>
            </w:r>
          </w:p>
          <w:p w14:paraId="605B527C" w14:textId="77777777" w:rsidR="00D4068F" w:rsidRPr="00D4068F" w:rsidRDefault="00D4068F" w:rsidP="001D5C2C">
            <w:pPr>
              <w:pStyle w:val="Prrafodelista"/>
              <w:numPr>
                <w:ilvl w:val="0"/>
                <w:numId w:val="9"/>
              </w:numPr>
              <w:spacing w:line="360" w:lineRule="auto"/>
              <w:jc w:val="both"/>
              <w:rPr>
                <w:rFonts w:cstheme="minorHAnsi"/>
              </w:rPr>
            </w:pPr>
            <w:r w:rsidRPr="00D4068F">
              <w:rPr>
                <w:rFonts w:cstheme="minorHAnsi"/>
                <w:b/>
                <w:bCs/>
              </w:rPr>
              <w:t>El Eco-Auditor de Enlaces:</w:t>
            </w:r>
            <w:r w:rsidRPr="00D4068F">
              <w:rPr>
                <w:rFonts w:cstheme="minorHAnsi"/>
              </w:rPr>
              <w:t xml:space="preserve"> Ficha de trabajo autónomo portable donde la persona estudiante debe inspeccionar las etiquetas de tres productos de uso diario en su hogar (por ejemplo, sal de mesa, agua destilada, gas propano o envases plásticos). En su cuaderno de química, clasificará los compuestos en iónicos o covalentes y redactará una breve reflexión dirigida a sus encargados sobre cómo la estabilidad química de los enlaces de esos materiales influye en el tiempo que tardan en degradarse en el ambiente local.</w:t>
            </w:r>
          </w:p>
          <w:p w14:paraId="2A7850CA" w14:textId="77777777" w:rsidR="00D4068F" w:rsidRPr="00D4068F" w:rsidRDefault="00D4068F" w:rsidP="001D5C2C">
            <w:pPr>
              <w:pStyle w:val="Prrafodelista"/>
              <w:spacing w:line="360" w:lineRule="auto"/>
              <w:ind w:left="1440"/>
              <w:jc w:val="both"/>
              <w:rPr>
                <w:rFonts w:cstheme="minorHAnsi"/>
                <w:b/>
                <w:bCs/>
              </w:rPr>
            </w:pPr>
            <w:r w:rsidRPr="00D4068F">
              <w:rPr>
                <w:rFonts w:cstheme="minorHAnsi"/>
                <w:b/>
                <w:bCs/>
              </w:rPr>
              <w:t>Bancos de ítems complementarios</w:t>
            </w:r>
          </w:p>
          <w:p w14:paraId="64C024E1" w14:textId="77777777" w:rsidR="00D4068F" w:rsidRPr="00D4068F" w:rsidRDefault="00D4068F" w:rsidP="001D5C2C">
            <w:pPr>
              <w:pStyle w:val="Prrafodelista"/>
              <w:spacing w:line="360" w:lineRule="auto"/>
              <w:ind w:left="1440"/>
              <w:jc w:val="both"/>
              <w:rPr>
                <w:rFonts w:cstheme="minorHAnsi"/>
              </w:rPr>
            </w:pPr>
            <w:r w:rsidRPr="00D4068F">
              <w:rPr>
                <w:rFonts w:cstheme="minorHAnsi"/>
              </w:rPr>
              <w:t>Ítem de selección única formulado bajo las directrices de la DGEC para la evaluación formativa alineada con la Prueba Nacional Estandarizada:</w:t>
            </w:r>
          </w:p>
          <w:p w14:paraId="71C63BE0" w14:textId="66625CD7" w:rsidR="00A77C20" w:rsidRPr="00667D5F" w:rsidRDefault="00A77C20" w:rsidP="00A77C20">
            <w:pPr>
              <w:widowControl w:val="0"/>
              <w:spacing w:line="360" w:lineRule="auto"/>
            </w:pPr>
            <w:r w:rsidRPr="00667D5F">
              <w:t xml:space="preserve">Un grupo de estudiantes analiza las propiedades físicas de dos sustancias comunes en el hogar: el cloruro de sodio (NaCl, sal marina) y la parafina (cera de velas). Durante la práctica, observan que la sal marina requiere temperaturas extremadamente altas para fundirse, mientras que la cera se derrite con gran facilidad al aplicar un calor mínimo. El docente les solicita explicar este comportamiento macroscópico a partir del tipo de enlace intramolecular que presenta cada estructura. </w:t>
            </w:r>
          </w:p>
          <w:p w14:paraId="5CF3F7F6" w14:textId="77777777" w:rsidR="00A77C20" w:rsidRPr="00667D5F" w:rsidRDefault="00A77C20" w:rsidP="00A77C20">
            <w:pPr>
              <w:widowControl w:val="0"/>
              <w:spacing w:line="360" w:lineRule="auto"/>
            </w:pPr>
            <w:r w:rsidRPr="00667D5F">
              <w:t>De acuerdo con las características de los enlaces químicos, el comportamiento térmico diferenciado se explica correctamente porque</w:t>
            </w:r>
          </w:p>
          <w:p w14:paraId="167C6E50" w14:textId="77777777" w:rsidR="00A77C20" w:rsidRPr="00667D5F" w:rsidRDefault="00A77C20" w:rsidP="00A77C20">
            <w:pPr>
              <w:widowControl w:val="0"/>
              <w:spacing w:line="360" w:lineRule="auto"/>
              <w:ind w:left="720"/>
            </w:pPr>
            <w:r w:rsidRPr="00667D5F">
              <w:rPr>
                <w:b/>
                <w:bCs/>
              </w:rPr>
              <w:t>A)</w:t>
            </w:r>
            <w:r w:rsidRPr="00667D5F">
              <w:t xml:space="preserve"> el NaCl forma una red cristalina mediante enlaces iónicos basados en la atracción electrostática, mientras que la cera está constituida por moléculas unidas mediante enlaces covalentes. </w:t>
            </w:r>
          </w:p>
          <w:p w14:paraId="3EA0B3A7" w14:textId="77777777" w:rsidR="00A77C20" w:rsidRPr="00667D5F" w:rsidRDefault="00A77C20" w:rsidP="00A77C20">
            <w:pPr>
              <w:widowControl w:val="0"/>
              <w:spacing w:line="360" w:lineRule="auto"/>
              <w:ind w:left="720"/>
            </w:pPr>
            <w:r w:rsidRPr="00667D5F">
              <w:rPr>
                <w:b/>
                <w:bCs/>
              </w:rPr>
              <w:lastRenderedPageBreak/>
              <w:t>B)</w:t>
            </w:r>
            <w:r w:rsidRPr="00667D5F">
              <w:t xml:space="preserve"> la cera transfiere electrones de forma interna generando un enlace metálico débil, mientras que la sal marina comparte electrones de valencia de forma asimétrica. </w:t>
            </w:r>
          </w:p>
          <w:p w14:paraId="3618D72C" w14:textId="77777777" w:rsidR="00A77C20" w:rsidRDefault="00A77C20" w:rsidP="00A77C20">
            <w:pPr>
              <w:spacing w:line="360" w:lineRule="auto"/>
              <w:ind w:left="720"/>
            </w:pPr>
            <w:r w:rsidRPr="00667D5F">
              <w:rPr>
                <w:b/>
                <w:bCs/>
              </w:rPr>
              <w:t>C)</w:t>
            </w:r>
            <w:r w:rsidRPr="00667D5F">
              <w:t xml:space="preserve"> ambos materiales poseen enlaces covalentes polares, pero la sal marina presenta una geometría molecular angular que aumenta su punto de fusión. </w:t>
            </w:r>
          </w:p>
          <w:p w14:paraId="0E551FC8" w14:textId="46A0BF70" w:rsidR="00A77C20" w:rsidRPr="00667D5F" w:rsidRDefault="00A77C20" w:rsidP="0086624D">
            <w:pPr>
              <w:spacing w:line="360" w:lineRule="auto"/>
              <w:ind w:left="720"/>
            </w:pPr>
            <w:r>
              <w:rPr>
                <w:b/>
                <w:bCs/>
              </w:rPr>
              <w:t xml:space="preserve">D) </w:t>
            </w:r>
            <w:r>
              <w:t xml:space="preserve">Ambos materiales poseen enlace iónico porque forma redes no cristalinas </w:t>
            </w:r>
          </w:p>
          <w:p w14:paraId="33536CB2" w14:textId="08ED9320" w:rsidR="00D4068F" w:rsidRPr="00A77C20" w:rsidRDefault="00E937B2" w:rsidP="00A77C20">
            <w:pPr>
              <w:spacing w:line="360" w:lineRule="auto"/>
              <w:jc w:val="both"/>
              <w:rPr>
                <w:rFonts w:cstheme="minorHAnsi"/>
              </w:rPr>
            </w:pPr>
            <w:r>
              <w:t xml:space="preserve">Respuesta correcta </w:t>
            </w:r>
            <w:r w:rsidR="0086624D">
              <w:t xml:space="preserve">A. Justificación: </w:t>
            </w:r>
            <w:r w:rsidR="00A77C20" w:rsidRPr="00667D5F">
              <w:t>El cloruro de sodio (NaCl) es un compuesto iónico típico formado por la transferencia de electrones entre un metal y un no metal, lo que genera una red cristalina de alta estabilidad térmica. Por el contrario, la parafina es un material sintético orgánico compuesto por cadenas de hidrocarburos estables unidos por enlaces covalentes, cuyas fuerzas intermoleculares son mucho más débiles, facilitando su fusión a bajas temperaturas.</w:t>
            </w:r>
          </w:p>
          <w:p w14:paraId="227DAF2C" w14:textId="77777777" w:rsidR="00D4068F" w:rsidRPr="00D4068F" w:rsidRDefault="00D4068F" w:rsidP="001D5C2C">
            <w:pPr>
              <w:pStyle w:val="Prrafodelista"/>
              <w:spacing w:line="360" w:lineRule="auto"/>
              <w:ind w:left="1440"/>
              <w:jc w:val="both"/>
              <w:rPr>
                <w:rFonts w:cstheme="minorHAnsi"/>
                <w:b/>
                <w:bCs/>
              </w:rPr>
            </w:pPr>
            <w:r w:rsidRPr="00D4068F">
              <w:rPr>
                <w:rFonts w:cstheme="minorHAnsi"/>
                <w:b/>
                <w:bCs/>
              </w:rPr>
              <w:t>Recursos para la atención de apoyos educativos (DUA)</w:t>
            </w:r>
          </w:p>
          <w:p w14:paraId="4AB601E7" w14:textId="77777777" w:rsidR="00D4068F" w:rsidRPr="00D4068F" w:rsidRDefault="00D4068F" w:rsidP="001D5C2C">
            <w:pPr>
              <w:pStyle w:val="Prrafodelista"/>
              <w:numPr>
                <w:ilvl w:val="0"/>
                <w:numId w:val="11"/>
              </w:numPr>
              <w:spacing w:line="360" w:lineRule="auto"/>
              <w:jc w:val="both"/>
              <w:rPr>
                <w:rFonts w:cstheme="minorHAnsi"/>
              </w:rPr>
            </w:pPr>
            <w:r w:rsidRPr="00D4068F">
              <w:rPr>
                <w:rFonts w:cstheme="minorHAnsi"/>
                <w:b/>
                <w:bCs/>
              </w:rPr>
              <w:t>Modelos Macromoleculares Macizos y Texturizados:</w:t>
            </w:r>
            <w:r w:rsidRPr="00D4068F">
              <w:rPr>
                <w:rFonts w:cstheme="minorHAnsi"/>
              </w:rPr>
              <w:t xml:space="preserve"> Implementación de esferas de modelado con tamaños marcadamente diferenciados proporcionales al radio atómico real de los elementos (por ejemplo, esferas grandes y rugosas para representar átomos altamente electronegativos como el Oxígeno o Cloro, y esferas pequeñas y lisas para el Hidrógeno o Carbono). Esto permite que los estudiantes con discapacidad visual o con estilos de aprendizaje táctil identifiquen por medio del relieve la asimetría de cargas y la geometría molecular.</w:t>
            </w:r>
          </w:p>
          <w:p w14:paraId="4373C95E" w14:textId="77777777" w:rsidR="00D4068F" w:rsidRPr="00D4068F" w:rsidRDefault="00D4068F" w:rsidP="001D5C2C">
            <w:pPr>
              <w:pStyle w:val="Prrafodelista"/>
              <w:numPr>
                <w:ilvl w:val="0"/>
                <w:numId w:val="11"/>
              </w:numPr>
              <w:spacing w:line="360" w:lineRule="auto"/>
              <w:jc w:val="both"/>
              <w:rPr>
                <w:rFonts w:cstheme="minorHAnsi"/>
              </w:rPr>
            </w:pPr>
            <w:r w:rsidRPr="00D4068F">
              <w:rPr>
                <w:rFonts w:cstheme="minorHAnsi"/>
                <w:b/>
                <w:bCs/>
              </w:rPr>
              <w:t>Guías Visuales de Alto Contraste:</w:t>
            </w:r>
            <w:r w:rsidRPr="00D4068F">
              <w:rPr>
                <w:rFonts w:cstheme="minorHAnsi"/>
              </w:rPr>
              <w:t xml:space="preserve"> Hojas de instrucciones impresas en formato </w:t>
            </w:r>
            <w:proofErr w:type="spellStart"/>
            <w:r w:rsidRPr="00D4068F">
              <w:rPr>
                <w:rFonts w:cstheme="minorHAnsi"/>
              </w:rPr>
              <w:t>macrotipo</w:t>
            </w:r>
            <w:proofErr w:type="spellEnd"/>
            <w:r w:rsidRPr="00D4068F">
              <w:rPr>
                <w:rFonts w:cstheme="minorHAnsi"/>
              </w:rPr>
              <w:t xml:space="preserve"> (Arial 18), donde los vectores de polaridad y los pares de electrones libres se representan con colores fluorescentes diferenciados para fijar la atención visoespacial de estudiantes con baja visión o déficit de atención.</w:t>
            </w:r>
          </w:p>
          <w:p w14:paraId="4C00FBCE" w14:textId="77777777" w:rsidR="00D4068F" w:rsidRPr="00D4068F" w:rsidRDefault="00D4068F" w:rsidP="001D5C2C">
            <w:pPr>
              <w:pStyle w:val="Prrafodelista"/>
              <w:spacing w:line="360" w:lineRule="auto"/>
              <w:ind w:left="1440"/>
              <w:jc w:val="both"/>
              <w:rPr>
                <w:rFonts w:cstheme="minorHAnsi"/>
                <w:b/>
                <w:bCs/>
              </w:rPr>
            </w:pPr>
            <w:r w:rsidRPr="00D4068F">
              <w:rPr>
                <w:rFonts w:cstheme="minorHAnsi"/>
                <w:b/>
                <w:bCs/>
              </w:rPr>
              <w:t>Materiales de profundización</w:t>
            </w:r>
          </w:p>
          <w:p w14:paraId="5CC8F3D0" w14:textId="77777777" w:rsidR="00D4068F" w:rsidRDefault="00D4068F" w:rsidP="001D5C2C">
            <w:pPr>
              <w:pStyle w:val="Prrafodelista"/>
              <w:numPr>
                <w:ilvl w:val="0"/>
                <w:numId w:val="12"/>
              </w:numPr>
              <w:spacing w:line="360" w:lineRule="auto"/>
              <w:jc w:val="both"/>
              <w:rPr>
                <w:rFonts w:cstheme="minorHAnsi"/>
              </w:rPr>
            </w:pPr>
            <w:r w:rsidRPr="00D4068F">
              <w:rPr>
                <w:rFonts w:cstheme="minorHAnsi"/>
                <w:b/>
                <w:bCs/>
              </w:rPr>
              <w:t>Guía de Análisis Cuántico Avanzado:</w:t>
            </w:r>
            <w:r w:rsidRPr="00D4068F">
              <w:rPr>
                <w:rFonts w:cstheme="minorHAnsi"/>
              </w:rPr>
              <w:t xml:space="preserve"> Actividad de enriquecimiento curricular dirigida a estudiantes con un nivel de desempeño avanzado que concluyen la construcción de modelos antes del tiempo previsto. El recurso les exige investigar y resolver la estructura de Lewis, la geometría molecular y las cargas formales de compuestos covalentes coordinados complejos o polímeros iónicos industriales, argumentando cómo la geometría molecular de estas sustancias afecta su solubilidad en mantos acuíferos locales.</w:t>
            </w:r>
          </w:p>
          <w:p w14:paraId="51015BB4" w14:textId="77777777" w:rsidR="00F470AE" w:rsidRPr="00F470AE" w:rsidRDefault="00F470AE" w:rsidP="00F470AE">
            <w:pPr>
              <w:pStyle w:val="Ttulo2"/>
              <w:spacing w:before="0" w:line="300" w:lineRule="auto"/>
              <w:rPr>
                <w:rFonts w:asciiTheme="minorHAnsi" w:hAnsiTheme="minorHAnsi" w:cstheme="minorHAnsi"/>
                <w:b/>
                <w:bCs/>
                <w:color w:val="auto"/>
                <w:sz w:val="22"/>
                <w:szCs w:val="22"/>
              </w:rPr>
            </w:pPr>
            <w:r w:rsidRPr="00F470AE">
              <w:rPr>
                <w:rFonts w:asciiTheme="minorHAnsi" w:hAnsiTheme="minorHAnsi" w:cstheme="minorHAnsi"/>
                <w:b/>
                <w:bCs/>
                <w:color w:val="auto"/>
                <w:sz w:val="22"/>
                <w:szCs w:val="22"/>
              </w:rPr>
              <w:lastRenderedPageBreak/>
              <w:t>Recursos MEP</w:t>
            </w:r>
          </w:p>
          <w:p w14:paraId="3C27F4AA" w14:textId="77777777" w:rsidR="00F470AE" w:rsidRDefault="00F470AE" w:rsidP="00F470AE">
            <w:pPr>
              <w:pBdr>
                <w:top w:val="nil"/>
                <w:left w:val="nil"/>
                <w:bottom w:val="nil"/>
                <w:right w:val="nil"/>
                <w:between w:val="nil"/>
              </w:pBdr>
              <w:spacing w:line="300" w:lineRule="auto"/>
              <w:jc w:val="both"/>
            </w:pPr>
            <w:r w:rsidRPr="00A17184">
              <w:t>A continuación, se comparten valiosos enlaces del repositorio del MEP y el recurso de la Tabla Periódica Muda, con el fin de apoyar a la persona docente en el desarrollo de su práctica educativa diaria y en la diversificación de sus actividades de aula</w:t>
            </w:r>
            <w:r>
              <w:t>.</w:t>
            </w:r>
          </w:p>
          <w:p w14:paraId="44822CE6" w14:textId="77777777" w:rsidR="00F470AE" w:rsidRPr="00D4068F" w:rsidRDefault="00F470AE" w:rsidP="00F470AE">
            <w:pPr>
              <w:pStyle w:val="Prrafodelista"/>
              <w:spacing w:line="360" w:lineRule="auto"/>
              <w:jc w:val="both"/>
              <w:rPr>
                <w:rFonts w:cstheme="minorHAnsi"/>
              </w:rPr>
            </w:pPr>
          </w:p>
          <w:p w14:paraId="1B296AF4" w14:textId="77777777" w:rsidR="004B347A" w:rsidRDefault="004B347A" w:rsidP="004B347A">
            <w:pPr>
              <w:pBdr>
                <w:top w:val="nil"/>
                <w:left w:val="nil"/>
                <w:bottom w:val="nil"/>
                <w:right w:val="nil"/>
                <w:between w:val="nil"/>
              </w:pBdr>
              <w:spacing w:line="300" w:lineRule="auto"/>
              <w:jc w:val="both"/>
            </w:pPr>
            <w:hyperlink r:id="rId12" w:history="1">
              <w:proofErr w:type="spellStart"/>
              <w:r w:rsidRPr="00FB53C8">
                <w:rPr>
                  <w:rStyle w:val="Hipervnculo"/>
                </w:rPr>
                <w:t>AprendizUp</w:t>
              </w:r>
              <w:proofErr w:type="spellEnd"/>
            </w:hyperlink>
          </w:p>
          <w:p w14:paraId="1EF8D0E9" w14:textId="77777777" w:rsidR="004B347A" w:rsidRDefault="004B347A" w:rsidP="004B347A">
            <w:pPr>
              <w:pBdr>
                <w:top w:val="nil"/>
                <w:left w:val="nil"/>
                <w:bottom w:val="nil"/>
                <w:right w:val="nil"/>
                <w:between w:val="nil"/>
              </w:pBdr>
              <w:spacing w:line="300" w:lineRule="auto"/>
              <w:jc w:val="both"/>
            </w:pPr>
          </w:p>
          <w:p w14:paraId="4A732BF2" w14:textId="77777777" w:rsidR="004B347A" w:rsidRDefault="004B347A" w:rsidP="004B347A">
            <w:pPr>
              <w:pBdr>
                <w:top w:val="nil"/>
                <w:left w:val="nil"/>
                <w:bottom w:val="nil"/>
                <w:right w:val="nil"/>
                <w:between w:val="nil"/>
              </w:pBdr>
              <w:spacing w:line="300" w:lineRule="auto"/>
              <w:jc w:val="both"/>
            </w:pPr>
            <w:hyperlink r:id="rId13" w:history="1">
              <w:r w:rsidRPr="00095328">
                <w:rPr>
                  <w:rStyle w:val="Hipervnculo"/>
                  <w:lang w:val="es-ES"/>
                </w:rPr>
                <w:t>Tabla Periódica: generalidades | Ministerio de Educación Pública</w:t>
              </w:r>
            </w:hyperlink>
          </w:p>
          <w:p w14:paraId="3F69D0AF" w14:textId="77777777" w:rsidR="004B347A" w:rsidRPr="00095328" w:rsidRDefault="004B347A" w:rsidP="004B347A">
            <w:pPr>
              <w:widowControl w:val="0"/>
              <w:pBdr>
                <w:top w:val="nil"/>
                <w:left w:val="nil"/>
                <w:bottom w:val="nil"/>
                <w:right w:val="nil"/>
                <w:between w:val="nil"/>
              </w:pBdr>
              <w:spacing w:line="300" w:lineRule="auto"/>
              <w:jc w:val="both"/>
            </w:pPr>
          </w:p>
          <w:p w14:paraId="5977A762" w14:textId="77777777" w:rsidR="004B347A" w:rsidRDefault="004B347A" w:rsidP="004B347A">
            <w:pPr>
              <w:pBdr>
                <w:top w:val="nil"/>
                <w:left w:val="nil"/>
                <w:bottom w:val="nil"/>
                <w:right w:val="nil"/>
                <w:between w:val="nil"/>
              </w:pBdr>
              <w:spacing w:line="300" w:lineRule="auto"/>
              <w:jc w:val="both"/>
            </w:pPr>
            <w:hyperlink r:id="rId14" w:history="1">
              <w:r w:rsidRPr="004B347A">
                <w:rPr>
                  <w:rStyle w:val="Hipervnculo"/>
                </w:rPr>
                <w:t xml:space="preserve">3D </w:t>
              </w:r>
            </w:hyperlink>
            <w:hyperlink r:id="rId15" w:history="1">
              <w:proofErr w:type="spellStart"/>
              <w:r w:rsidRPr="004B347A">
                <w:rPr>
                  <w:rStyle w:val="Hipervnculo"/>
                </w:rPr>
                <w:t>Periodic</w:t>
              </w:r>
              <w:proofErr w:type="spellEnd"/>
            </w:hyperlink>
            <w:hyperlink r:id="rId16" w:history="1">
              <w:r w:rsidRPr="004B347A">
                <w:rPr>
                  <w:rStyle w:val="Hipervnculo"/>
                </w:rPr>
                <w:t xml:space="preserve"> Table</w:t>
              </w:r>
            </w:hyperlink>
          </w:p>
          <w:p w14:paraId="5E5D4453" w14:textId="77777777" w:rsidR="004B347A" w:rsidRDefault="004B347A" w:rsidP="004B347A">
            <w:pPr>
              <w:pBdr>
                <w:top w:val="nil"/>
                <w:left w:val="nil"/>
                <w:bottom w:val="nil"/>
                <w:right w:val="nil"/>
                <w:between w:val="nil"/>
              </w:pBdr>
              <w:spacing w:line="300" w:lineRule="auto"/>
              <w:jc w:val="both"/>
            </w:pPr>
          </w:p>
          <w:p w14:paraId="3B13094E" w14:textId="77777777" w:rsidR="004B347A" w:rsidRPr="004B347A" w:rsidRDefault="004B347A" w:rsidP="004B347A">
            <w:pPr>
              <w:pBdr>
                <w:top w:val="nil"/>
                <w:left w:val="nil"/>
                <w:bottom w:val="nil"/>
                <w:right w:val="nil"/>
                <w:between w:val="nil"/>
              </w:pBdr>
              <w:spacing w:line="300" w:lineRule="auto"/>
              <w:jc w:val="both"/>
            </w:pPr>
            <w:hyperlink r:id="rId17" w:history="1">
              <w:proofErr w:type="spellStart"/>
              <w:r w:rsidRPr="00EB6E22">
                <w:rPr>
                  <w:rStyle w:val="Hipervnculo"/>
                </w:rPr>
                <w:t>Educatico</w:t>
              </w:r>
              <w:proofErr w:type="spellEnd"/>
              <w:r w:rsidRPr="00EB6E22">
                <w:rPr>
                  <w:rStyle w:val="Hipervnculo"/>
                </w:rPr>
                <w:t xml:space="preserve"> | Ministerio de Educación Pública</w:t>
              </w:r>
            </w:hyperlink>
          </w:p>
          <w:p w14:paraId="6458D76A" w14:textId="77777777" w:rsidR="004B347A" w:rsidRPr="004B347A" w:rsidRDefault="004B347A" w:rsidP="004B347A">
            <w:pPr>
              <w:pBdr>
                <w:top w:val="nil"/>
                <w:left w:val="nil"/>
                <w:bottom w:val="nil"/>
                <w:right w:val="nil"/>
                <w:between w:val="nil"/>
              </w:pBdr>
              <w:spacing w:line="300" w:lineRule="auto"/>
              <w:jc w:val="both"/>
            </w:pPr>
          </w:p>
          <w:p w14:paraId="3F4CF4CB" w14:textId="77777777" w:rsidR="004B347A" w:rsidRDefault="004B347A" w:rsidP="004B347A">
            <w:pPr>
              <w:pBdr>
                <w:top w:val="nil"/>
                <w:left w:val="nil"/>
                <w:bottom w:val="nil"/>
                <w:right w:val="nil"/>
                <w:between w:val="nil"/>
              </w:pBdr>
              <w:spacing w:line="300" w:lineRule="auto"/>
              <w:jc w:val="both"/>
              <w:rPr>
                <w:lang w:val="en-US"/>
              </w:rPr>
            </w:pPr>
            <w:hyperlink r:id="rId18" w:history="1">
              <w:r w:rsidRPr="00AF439D">
                <w:rPr>
                  <w:rStyle w:val="Hipervnculo"/>
                </w:rPr>
                <w:t>Filtros - Simulaciones Interactivas PhET</w:t>
              </w:r>
            </w:hyperlink>
          </w:p>
          <w:p w14:paraId="0657F02F" w14:textId="77777777" w:rsidR="004B347A" w:rsidRDefault="004B347A" w:rsidP="004B347A">
            <w:pPr>
              <w:pBdr>
                <w:top w:val="nil"/>
                <w:left w:val="nil"/>
                <w:bottom w:val="nil"/>
                <w:right w:val="nil"/>
                <w:between w:val="nil"/>
              </w:pBdr>
              <w:spacing w:line="300" w:lineRule="auto"/>
              <w:jc w:val="both"/>
              <w:rPr>
                <w:lang w:val="en-US"/>
              </w:rPr>
            </w:pPr>
          </w:p>
          <w:p w14:paraId="76A5E5C8" w14:textId="77777777" w:rsidR="004B347A" w:rsidRPr="003449E0" w:rsidRDefault="004B347A" w:rsidP="004B347A">
            <w:pPr>
              <w:widowControl w:val="0"/>
              <w:pBdr>
                <w:top w:val="nil"/>
                <w:left w:val="nil"/>
                <w:bottom w:val="nil"/>
                <w:right w:val="nil"/>
                <w:between w:val="nil"/>
              </w:pBdr>
              <w:spacing w:line="300" w:lineRule="auto"/>
              <w:jc w:val="both"/>
              <w:rPr>
                <w:lang w:val="en-US"/>
              </w:rPr>
            </w:pPr>
            <w:r w:rsidRPr="00C50185">
              <w:rPr>
                <w:noProof/>
                <w:lang w:val="en-US"/>
              </w:rPr>
              <w:drawing>
                <wp:inline distT="0" distB="0" distL="0" distR="0" wp14:anchorId="02224481" wp14:editId="77AAC687">
                  <wp:extent cx="5943600" cy="3924935"/>
                  <wp:effectExtent l="0" t="0" r="0" b="0"/>
                  <wp:docPr id="28810910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109103" name=""/>
                          <pic:cNvPicPr/>
                        </pic:nvPicPr>
                        <pic:blipFill>
                          <a:blip r:embed="rId19"/>
                          <a:stretch>
                            <a:fillRect/>
                          </a:stretch>
                        </pic:blipFill>
                        <pic:spPr>
                          <a:xfrm>
                            <a:off x="0" y="0"/>
                            <a:ext cx="5943600" cy="3924935"/>
                          </a:xfrm>
                          <a:prstGeom prst="rect">
                            <a:avLst/>
                          </a:prstGeom>
                        </pic:spPr>
                      </pic:pic>
                    </a:graphicData>
                  </a:graphic>
                </wp:inline>
              </w:drawing>
            </w:r>
          </w:p>
          <w:p w14:paraId="556D1806" w14:textId="77777777" w:rsidR="004B347A" w:rsidRPr="003449E0" w:rsidRDefault="004B347A" w:rsidP="004B347A">
            <w:pPr>
              <w:pBdr>
                <w:top w:val="nil"/>
                <w:left w:val="nil"/>
                <w:bottom w:val="nil"/>
                <w:right w:val="nil"/>
                <w:between w:val="nil"/>
              </w:pBdr>
              <w:spacing w:line="300" w:lineRule="auto"/>
              <w:jc w:val="both"/>
              <w:rPr>
                <w:lang w:val="en-US"/>
              </w:rPr>
            </w:pPr>
          </w:p>
          <w:p w14:paraId="553F8D72" w14:textId="77777777" w:rsidR="004B347A" w:rsidRPr="003449E0" w:rsidRDefault="004B347A" w:rsidP="004B347A">
            <w:pPr>
              <w:pBdr>
                <w:top w:val="nil"/>
                <w:left w:val="nil"/>
                <w:bottom w:val="nil"/>
                <w:right w:val="nil"/>
                <w:between w:val="nil"/>
              </w:pBdr>
              <w:spacing w:after="120"/>
              <w:ind w:left="600"/>
              <w:jc w:val="both"/>
              <w:rPr>
                <w:lang w:val="en-US"/>
              </w:rPr>
            </w:pPr>
          </w:p>
          <w:p w14:paraId="5555F03E" w14:textId="7911B89F" w:rsidR="009A5158" w:rsidRPr="0025503C" w:rsidRDefault="009A5158" w:rsidP="001D5C2C">
            <w:pPr>
              <w:pStyle w:val="Prrafodelista"/>
              <w:spacing w:line="360" w:lineRule="auto"/>
              <w:ind w:left="1440"/>
              <w:jc w:val="both"/>
              <w:rPr>
                <w:rFonts w:cstheme="minorHAnsi"/>
              </w:rPr>
            </w:pPr>
          </w:p>
        </w:tc>
      </w:tr>
      <w:tr w:rsidR="007D06AA" w:rsidRPr="0025503C" w14:paraId="276D956C" w14:textId="77777777" w:rsidTr="002F66AD">
        <w:tc>
          <w:tcPr>
            <w:tcW w:w="9592" w:type="dxa"/>
            <w:gridSpan w:val="3"/>
          </w:tcPr>
          <w:p w14:paraId="488EC021" w14:textId="6BFA47CE" w:rsidR="007D06AA" w:rsidRPr="0025503C" w:rsidRDefault="007D06AA" w:rsidP="000065EF">
            <w:pPr>
              <w:jc w:val="center"/>
              <w:rPr>
                <w:rFonts w:cstheme="minorHAnsi"/>
                <w:b/>
                <w:bCs/>
                <w:color w:val="0070C0"/>
                <w:lang w:val="es-ES"/>
              </w:rPr>
            </w:pPr>
            <w:r w:rsidRPr="0025503C">
              <w:rPr>
                <w:rFonts w:cstheme="minorHAnsi"/>
                <w:b/>
                <w:bCs/>
                <w:lang w:val="es-ES"/>
              </w:rPr>
              <w:lastRenderedPageBreak/>
              <w:t>Bibliografía</w:t>
            </w:r>
          </w:p>
        </w:tc>
      </w:tr>
      <w:tr w:rsidR="000065EF" w:rsidRPr="0025503C" w14:paraId="2ABF575B" w14:textId="77777777" w:rsidTr="002F66AD">
        <w:tc>
          <w:tcPr>
            <w:tcW w:w="9592" w:type="dxa"/>
            <w:gridSpan w:val="3"/>
          </w:tcPr>
          <w:p w14:paraId="6ECC32A2" w14:textId="46D5DB31" w:rsidR="000065EF" w:rsidRPr="0025503C" w:rsidRDefault="004051F4" w:rsidP="004051F4">
            <w:pPr>
              <w:pStyle w:val="Prrafodelista"/>
              <w:spacing w:line="360" w:lineRule="auto"/>
              <w:rPr>
                <w:rFonts w:cstheme="minorHAnsi"/>
                <w:lang w:val="es-ES"/>
              </w:rPr>
            </w:pPr>
            <w:r w:rsidRPr="002B3328">
              <w:rPr>
                <w:rFonts w:cstheme="minorHAnsi"/>
              </w:rPr>
              <w:t xml:space="preserve">Ministerio de Educación Pública de Costa Rica. (2017). </w:t>
            </w:r>
            <w:r w:rsidRPr="002B3328">
              <w:rPr>
                <w:rFonts w:cstheme="minorHAnsi"/>
                <w:i/>
                <w:iCs/>
              </w:rPr>
              <w:t>Programa de Estudio de Química: Educación Diversificada</w:t>
            </w:r>
            <w:r w:rsidRPr="002B3328">
              <w:rPr>
                <w:rFonts w:cstheme="minorHAnsi"/>
              </w:rPr>
              <w:t>. San José, Costa Rica: Dirección de Desarrollo Curricular.</w:t>
            </w:r>
          </w:p>
        </w:tc>
      </w:tr>
    </w:tbl>
    <w:p w14:paraId="1878DF94" w14:textId="77777777" w:rsidR="00D54ABF" w:rsidRPr="00EB0252" w:rsidRDefault="00D54ABF" w:rsidP="00D54ABF">
      <w:pPr>
        <w:rPr>
          <w:rFonts w:ascii="Arial" w:hAnsi="Arial" w:cs="Arial"/>
          <w:lang w:val="es-ES"/>
        </w:rPr>
      </w:pPr>
    </w:p>
    <w:bookmarkEnd w:id="0"/>
    <w:p w14:paraId="53BC0401" w14:textId="77777777" w:rsidR="004341AE" w:rsidRPr="00EB0252" w:rsidRDefault="004341AE" w:rsidP="00EE6E95">
      <w:pPr>
        <w:spacing w:after="0" w:line="240" w:lineRule="auto"/>
        <w:jc w:val="both"/>
        <w:rPr>
          <w:rFonts w:ascii="Arial" w:hAnsi="Arial" w:cs="Arial"/>
          <w:b/>
          <w:bCs/>
        </w:rPr>
      </w:pPr>
    </w:p>
    <w:p w14:paraId="7FB51399" w14:textId="77777777" w:rsidR="009452CC" w:rsidRPr="00EB0252" w:rsidRDefault="009452CC" w:rsidP="00EE6E95">
      <w:pPr>
        <w:spacing w:after="0" w:line="240" w:lineRule="auto"/>
        <w:jc w:val="both"/>
        <w:rPr>
          <w:rFonts w:ascii="Arial" w:hAnsi="Arial" w:cs="Arial"/>
          <w:b/>
          <w:bCs/>
        </w:rPr>
      </w:pPr>
    </w:p>
    <w:p w14:paraId="493E60E2" w14:textId="77777777" w:rsidR="009452CC" w:rsidRPr="00EB0252" w:rsidRDefault="009452CC" w:rsidP="00EE6E95">
      <w:pPr>
        <w:spacing w:after="0" w:line="240" w:lineRule="auto"/>
        <w:jc w:val="both"/>
        <w:rPr>
          <w:rFonts w:ascii="Arial" w:hAnsi="Arial" w:cs="Arial"/>
          <w:b/>
          <w:bCs/>
        </w:rPr>
      </w:pPr>
    </w:p>
    <w:p w14:paraId="1A7FFAF7" w14:textId="77777777" w:rsidR="009452CC" w:rsidRPr="00EB0252" w:rsidRDefault="009452CC" w:rsidP="00EE6E95">
      <w:pPr>
        <w:spacing w:after="0" w:line="240" w:lineRule="auto"/>
        <w:jc w:val="both"/>
        <w:rPr>
          <w:rFonts w:ascii="Arial" w:hAnsi="Arial" w:cs="Arial"/>
          <w:b/>
          <w:bCs/>
        </w:rPr>
      </w:pPr>
    </w:p>
    <w:p w14:paraId="2F27733C" w14:textId="1DFC3FC1" w:rsidR="009452CC" w:rsidRDefault="00193955" w:rsidP="00EE6E95">
      <w:pPr>
        <w:spacing w:after="0" w:line="240" w:lineRule="auto"/>
        <w:jc w:val="both"/>
        <w:rPr>
          <w:rFonts w:ascii="Arial" w:hAnsi="Arial" w:cs="Arial"/>
          <w:b/>
          <w:bCs/>
          <w:sz w:val="24"/>
          <w:szCs w:val="24"/>
        </w:rPr>
      </w:pPr>
      <w:r>
        <w:rPr>
          <w:noProof/>
        </w:rPr>
        <w:drawing>
          <wp:anchor distT="0" distB="0" distL="114300" distR="114300" simplePos="0" relativeHeight="251659264" behindDoc="1" locked="0" layoutInCell="1" allowOverlap="1" wp14:anchorId="405E97B2" wp14:editId="71268B0E">
            <wp:simplePos x="0" y="0"/>
            <wp:positionH relativeFrom="page">
              <wp:align>left</wp:align>
            </wp:positionH>
            <wp:positionV relativeFrom="paragraph">
              <wp:posOffset>-1268380</wp:posOffset>
            </wp:positionV>
            <wp:extent cx="7655442" cy="10029825"/>
            <wp:effectExtent l="0" t="0" r="3175" b="0"/>
            <wp:wrapNone/>
            <wp:docPr id="973061615"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655442" cy="100298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1B97215" w14:textId="153E9C3B" w:rsidR="009452CC" w:rsidRDefault="009452CC" w:rsidP="00EE6E95">
      <w:pPr>
        <w:spacing w:after="0" w:line="240" w:lineRule="auto"/>
        <w:jc w:val="both"/>
        <w:rPr>
          <w:rFonts w:ascii="Arial" w:hAnsi="Arial" w:cs="Arial"/>
          <w:b/>
          <w:bCs/>
          <w:sz w:val="24"/>
          <w:szCs w:val="24"/>
        </w:rPr>
      </w:pPr>
    </w:p>
    <w:p w14:paraId="3B7CB81A" w14:textId="24BE332A" w:rsidR="009452CC" w:rsidRDefault="009452CC" w:rsidP="00EE6E95">
      <w:pPr>
        <w:spacing w:after="0" w:line="240" w:lineRule="auto"/>
        <w:jc w:val="both"/>
        <w:rPr>
          <w:rFonts w:ascii="Arial" w:hAnsi="Arial" w:cs="Arial"/>
          <w:b/>
          <w:bCs/>
          <w:sz w:val="24"/>
          <w:szCs w:val="24"/>
        </w:rPr>
      </w:pPr>
    </w:p>
    <w:sectPr w:rsidR="009452CC" w:rsidSect="00F32602">
      <w:headerReference w:type="default" r:id="rId21"/>
      <w:footerReference w:type="default" r:id="rId22"/>
      <w:pgSz w:w="12240" w:h="15840"/>
      <w:pgMar w:top="1418"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DAF44C" w14:textId="77777777" w:rsidR="00EE2466" w:rsidRPr="00752D17" w:rsidRDefault="00EE2466" w:rsidP="006526DF">
      <w:pPr>
        <w:spacing w:after="0" w:line="240" w:lineRule="auto"/>
      </w:pPr>
      <w:r w:rsidRPr="00752D17">
        <w:separator/>
      </w:r>
    </w:p>
  </w:endnote>
  <w:endnote w:type="continuationSeparator" w:id="0">
    <w:p w14:paraId="741680D2" w14:textId="77777777" w:rsidR="00EE2466" w:rsidRPr="00752D17" w:rsidRDefault="00EE2466" w:rsidP="006526DF">
      <w:pPr>
        <w:spacing w:after="0" w:line="240" w:lineRule="auto"/>
      </w:pPr>
      <w:r w:rsidRPr="00752D1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HendersonSansW00-BasicLight">
    <w:altName w:val="Calibri"/>
    <w:charset w:val="00"/>
    <w:family w:val="auto"/>
    <w:pitch w:val="variable"/>
    <w:sig w:usb0="A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37D08" w14:textId="4638245B" w:rsidR="00131A5A" w:rsidRDefault="00131A5A" w:rsidP="00131A5A">
    <w:pPr>
      <w:pStyle w:val="Piedepgina"/>
      <w:rPr>
        <w:rFonts w:ascii="HendersonSansW00-BasicLight" w:hAnsi="HendersonSansW00-BasicLight" w:cstheme="minorHAnsi"/>
        <w:sz w:val="18"/>
        <w:szCs w:val="18"/>
      </w:rPr>
    </w:pPr>
  </w:p>
  <w:p w14:paraId="5337FDDC" w14:textId="72D79CBC" w:rsidR="00131A5A" w:rsidRDefault="002A4C79" w:rsidP="00131A5A">
    <w:pPr>
      <w:pStyle w:val="Piedepgina"/>
      <w:jc w:val="center"/>
      <w:rPr>
        <w:rFonts w:ascii="Verdana" w:hAnsi="Verdana" w:cstheme="minorHAnsi"/>
      </w:rPr>
    </w:pPr>
    <w:r>
      <w:rPr>
        <w:rFonts w:ascii="HendersonSansW00-BasicLight" w:hAnsi="HendersonSansW00-BasicLight" w:cstheme="minorHAnsi"/>
        <w:noProof/>
        <w:sz w:val="18"/>
        <w:szCs w:val="18"/>
        <w14:ligatures w14:val="standardContextual"/>
      </w:rPr>
      <mc:AlternateContent>
        <mc:Choice Requires="wps">
          <w:drawing>
            <wp:anchor distT="0" distB="0" distL="114300" distR="114300" simplePos="0" relativeHeight="251680768" behindDoc="0" locked="0" layoutInCell="1" allowOverlap="1" wp14:anchorId="6F3665EB" wp14:editId="7D72D818">
              <wp:simplePos x="0" y="0"/>
              <wp:positionH relativeFrom="margin">
                <wp:posOffset>88265</wp:posOffset>
              </wp:positionH>
              <wp:positionV relativeFrom="paragraph">
                <wp:posOffset>118745</wp:posOffset>
              </wp:positionV>
              <wp:extent cx="5435600" cy="0"/>
              <wp:effectExtent l="0" t="0" r="0" b="0"/>
              <wp:wrapNone/>
              <wp:docPr id="600316381" name="Conector recto 1"/>
              <wp:cNvGraphicFramePr/>
              <a:graphic xmlns:a="http://schemas.openxmlformats.org/drawingml/2006/main">
                <a:graphicData uri="http://schemas.microsoft.com/office/word/2010/wordprocessingShape">
                  <wps:wsp>
                    <wps:cNvCnPr/>
                    <wps:spPr>
                      <a:xfrm flipV="1">
                        <a:off x="0" y="0"/>
                        <a:ext cx="5435600" cy="0"/>
                      </a:xfrm>
                      <a:prstGeom prst="line">
                        <a:avLst/>
                      </a:prstGeom>
                      <a:ln>
                        <a:solidFill>
                          <a:srgbClr val="19295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212F1B" id="Conector recto 1" o:spid="_x0000_s1026" style="position:absolute;flip:y;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6.95pt,9.35pt" to="434.95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" strokecolor="#192952" strokeweight=".5pt">
              <v:stroke joinstyle="miter"/>
              <w10:wrap anchorx="margin"/>
            </v:line>
          </w:pict>
        </mc:Fallback>
      </mc:AlternateContent>
    </w:r>
  </w:p>
  <w:p w14:paraId="0184572D" w14:textId="07E639AA" w:rsidR="00710213" w:rsidRPr="00C00FFF" w:rsidRDefault="00710213" w:rsidP="00710213">
    <w:pPr>
      <w:spacing w:after="0" w:line="240" w:lineRule="auto"/>
      <w:jc w:val="center"/>
      <w:rPr>
        <w:rFonts w:ascii="Arial" w:hAnsi="Arial" w:cs="Arial"/>
        <w:sz w:val="20"/>
        <w:szCs w:val="20"/>
      </w:rPr>
    </w:pPr>
    <w:r w:rsidRPr="00C00FFF">
      <w:rPr>
        <w:rFonts w:ascii="Arial" w:hAnsi="Arial" w:cs="Arial"/>
        <w:color w:val="000000"/>
        <w:sz w:val="20"/>
        <w:szCs w:val="20"/>
      </w:rPr>
      <w:t xml:space="preserve">San José, </w:t>
    </w:r>
    <w:r w:rsidRPr="00C00FFF">
      <w:rPr>
        <w:rFonts w:ascii="Arial" w:hAnsi="Arial" w:cs="Arial"/>
        <w:sz w:val="20"/>
        <w:szCs w:val="20"/>
      </w:rPr>
      <w:t>Complejo ICE, Sabana Norte, del Hotel Palma Real 150 m. al norte, Edificios Bloque A.</w:t>
    </w:r>
  </w:p>
  <w:p w14:paraId="4D10FCA3" w14:textId="77777777" w:rsidR="00710213" w:rsidRPr="00C00FFF" w:rsidRDefault="00710213" w:rsidP="00710213">
    <w:pPr>
      <w:spacing w:after="0" w:line="240" w:lineRule="auto"/>
      <w:jc w:val="center"/>
      <w:rPr>
        <w:rFonts w:ascii="Arial" w:hAnsi="Arial" w:cs="Arial"/>
        <w:color w:val="000000"/>
        <w:sz w:val="20"/>
        <w:szCs w:val="20"/>
      </w:rPr>
    </w:pPr>
    <w:r w:rsidRPr="00C00FFF">
      <w:rPr>
        <w:rFonts w:ascii="Arial" w:hAnsi="Arial" w:cs="Arial"/>
        <w:color w:val="000000"/>
        <w:sz w:val="20"/>
        <w:szCs w:val="20"/>
      </w:rPr>
      <w:t xml:space="preserve">Correo electrónico: </w:t>
    </w:r>
    <w:r>
      <w:rPr>
        <w:rFonts w:ascii="Arial" w:hAnsi="Arial" w:cs="Arial"/>
        <w:color w:val="000000"/>
        <w:sz w:val="20"/>
        <w:szCs w:val="20"/>
      </w:rPr>
      <w:t>direccióncurricular</w:t>
    </w:r>
    <w:r w:rsidRPr="00C00FFF">
      <w:rPr>
        <w:rFonts w:ascii="Arial" w:hAnsi="Arial" w:cs="Arial"/>
        <w:color w:val="2F5496" w:themeColor="accent1" w:themeShade="BF"/>
        <w:sz w:val="20"/>
        <w:szCs w:val="20"/>
      </w:rPr>
      <w:t>@mep.go.cr</w:t>
    </w:r>
  </w:p>
  <w:p w14:paraId="49CDD47A" w14:textId="7566BD98" w:rsidR="006526DF" w:rsidRPr="002A4C79" w:rsidRDefault="006526DF" w:rsidP="00710213">
    <w:pPr>
      <w:pStyle w:val="Piedepgina"/>
      <w:jc w:val="center"/>
      <w:rPr>
        <w:rFonts w:ascii="Verdana" w:hAnsi="Verdana" w:cstheme="minorHAnsi"/>
        <w:color w:val="0563C1" w:themeColor="hyperlink"/>
        <w:sz w:val="24"/>
        <w:szCs w:val="24"/>
        <w:u w:val="singl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C2F31" w14:textId="77777777" w:rsidR="00EE2466" w:rsidRPr="00752D17" w:rsidRDefault="00EE2466" w:rsidP="006526DF">
      <w:pPr>
        <w:spacing w:after="0" w:line="240" w:lineRule="auto"/>
      </w:pPr>
      <w:r w:rsidRPr="00752D17">
        <w:separator/>
      </w:r>
    </w:p>
  </w:footnote>
  <w:footnote w:type="continuationSeparator" w:id="0">
    <w:p w14:paraId="47567FBC" w14:textId="77777777" w:rsidR="00EE2466" w:rsidRPr="00752D17" w:rsidRDefault="00EE2466" w:rsidP="006526DF">
      <w:pPr>
        <w:spacing w:after="0" w:line="240" w:lineRule="auto"/>
      </w:pPr>
      <w:r w:rsidRPr="00752D1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1EEA4" w14:textId="5B053CF2" w:rsidR="00131A5A" w:rsidRDefault="009B4F01">
    <w:pPr>
      <w:pStyle w:val="Encabezado"/>
      <w:rPr>
        <w:noProof/>
      </w:rPr>
    </w:pPr>
    <w:r w:rsidRPr="00752D17">
      <w:rPr>
        <w:noProof/>
      </w:rPr>
      <mc:AlternateContent>
        <mc:Choice Requires="wps">
          <w:drawing>
            <wp:anchor distT="0" distB="0" distL="114300" distR="114300" simplePos="0" relativeHeight="251684864" behindDoc="0" locked="0" layoutInCell="1" allowOverlap="1" wp14:anchorId="454DC6AE" wp14:editId="3D0DC37B">
              <wp:simplePos x="0" y="0"/>
              <wp:positionH relativeFrom="page">
                <wp:posOffset>4566285</wp:posOffset>
              </wp:positionH>
              <wp:positionV relativeFrom="paragraph">
                <wp:posOffset>-267335</wp:posOffset>
              </wp:positionV>
              <wp:extent cx="2628900" cy="723900"/>
              <wp:effectExtent l="0" t="0" r="0" b="0"/>
              <wp:wrapNone/>
              <wp:docPr id="94082526" name="Rectángulo 3"/>
              <wp:cNvGraphicFramePr/>
              <a:graphic xmlns:a="http://schemas.openxmlformats.org/drawingml/2006/main">
                <a:graphicData uri="http://schemas.microsoft.com/office/word/2010/wordprocessingShape">
                  <wps:wsp>
                    <wps:cNvSpPr/>
                    <wps:spPr>
                      <a:xfrm>
                        <a:off x="0" y="0"/>
                        <a:ext cx="2628900" cy="723900"/>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3BEE4A3E" w14:textId="38FDDFE2" w:rsidR="009B4F01" w:rsidRPr="005041A2" w:rsidRDefault="008C6777" w:rsidP="009B4F01">
                          <w:pPr>
                            <w:spacing w:after="0" w:line="240" w:lineRule="auto"/>
                            <w:rPr>
                              <w:rFonts w:ascii="Verdana" w:hAnsi="Verdana"/>
                              <w:color w:val="192952"/>
                              <w:sz w:val="14"/>
                              <w:szCs w:val="14"/>
                            </w:rPr>
                          </w:pPr>
                          <w:r>
                            <w:rPr>
                              <w:rFonts w:ascii="Verdana" w:hAnsi="Verdana"/>
                              <w:b/>
                              <w:bCs/>
                              <w:color w:val="192952"/>
                              <w:sz w:val="14"/>
                              <w:szCs w:val="14"/>
                            </w:rPr>
                            <w:t>Viceministerio Académico</w:t>
                          </w:r>
                        </w:p>
                        <w:p w14:paraId="6D49032B" w14:textId="4F9826E5" w:rsidR="009B4F01" w:rsidRPr="005041A2" w:rsidRDefault="008C6777" w:rsidP="009B4F01">
                          <w:pPr>
                            <w:spacing w:after="0" w:line="240" w:lineRule="auto"/>
                            <w:contextualSpacing/>
                            <w:rPr>
                              <w:rFonts w:ascii="Verdana" w:hAnsi="Verdana"/>
                              <w:color w:val="192952"/>
                              <w:sz w:val="14"/>
                              <w:szCs w:val="14"/>
                            </w:rPr>
                          </w:pPr>
                          <w:r>
                            <w:rPr>
                              <w:rFonts w:ascii="Verdana" w:hAnsi="Verdana"/>
                              <w:color w:val="192952"/>
                              <w:sz w:val="14"/>
                              <w:szCs w:val="14"/>
                            </w:rPr>
                            <w:t>Dirección de Desarrollo Curricular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4DC6AE" id="Rectángulo 3" o:spid="_x0000_s1026" style="position:absolute;margin-left:359.55pt;margin-top:-21.05pt;width:207pt;height:57pt;z-index:2516848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" filled="f" stroked="f" strokeweight="1pt">
              <v:textbox>
                <w:txbxContent>
                  <w:p w14:paraId="3BEE4A3E" w14:textId="38FDDFE2" w:rsidR="009B4F01" w:rsidRPr="005041A2" w:rsidRDefault="008C6777" w:rsidP="009B4F01">
                    <w:pPr>
                      <w:spacing w:after="0" w:line="240" w:lineRule="auto"/>
                      <w:rPr>
                        <w:rFonts w:ascii="Verdana" w:hAnsi="Verdana"/>
                        <w:color w:val="192952"/>
                        <w:sz w:val="14"/>
                        <w:szCs w:val="14"/>
                      </w:rPr>
                    </w:pPr>
                    <w:r>
                      <w:rPr>
                        <w:rFonts w:ascii="Verdana" w:hAnsi="Verdana"/>
                        <w:b/>
                        <w:bCs/>
                        <w:color w:val="192952"/>
                        <w:sz w:val="14"/>
                        <w:szCs w:val="14"/>
                      </w:rPr>
                      <w:t>Viceministerio Académico</w:t>
                    </w:r>
                  </w:p>
                  <w:p w14:paraId="6D49032B" w14:textId="4F9826E5" w:rsidR="009B4F01" w:rsidRPr="005041A2" w:rsidRDefault="008C6777" w:rsidP="009B4F01">
                    <w:pPr>
                      <w:spacing w:after="0" w:line="240" w:lineRule="auto"/>
                      <w:contextualSpacing/>
                      <w:rPr>
                        <w:rFonts w:ascii="Verdana" w:hAnsi="Verdana"/>
                        <w:color w:val="192952"/>
                        <w:sz w:val="14"/>
                        <w:szCs w:val="14"/>
                      </w:rPr>
                    </w:pPr>
                    <w:r>
                      <w:rPr>
                        <w:rFonts w:ascii="Verdana" w:hAnsi="Verdana"/>
                        <w:color w:val="192952"/>
                        <w:sz w:val="14"/>
                        <w:szCs w:val="14"/>
                      </w:rPr>
                      <w:t>Dirección de Desarrollo Curricular</w:t>
                    </w:r>
                  </w:p>
                </w:txbxContent>
              </v:textbox>
              <w10:wrap anchorx="page"/>
            </v:rect>
          </w:pict>
        </mc:Fallback>
      </mc:AlternateContent>
    </w:r>
    <w:r>
      <w:rPr>
        <w:noProof/>
        <w14:ligatures w14:val="standardContextual"/>
      </w:rPr>
      <w:drawing>
        <wp:anchor distT="0" distB="0" distL="114300" distR="114300" simplePos="0" relativeHeight="251682816" behindDoc="1" locked="0" layoutInCell="1" allowOverlap="1" wp14:anchorId="722644BE" wp14:editId="17A543C3">
          <wp:simplePos x="0" y="0"/>
          <wp:positionH relativeFrom="column">
            <wp:posOffset>-1112520</wp:posOffset>
          </wp:positionH>
          <wp:positionV relativeFrom="page">
            <wp:posOffset>-8255</wp:posOffset>
          </wp:positionV>
          <wp:extent cx="7750598" cy="10029825"/>
          <wp:effectExtent l="0" t="0" r="3175" b="0"/>
          <wp:wrapNone/>
          <wp:docPr id="983649415" name="Imagen 983649415"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032597" name="Imagen 2" descr="Interfaz de usuario gráfica, Aplicación&#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7750598" cy="10029825"/>
                  </a:xfrm>
                  <a:prstGeom prst="rect">
                    <a:avLst/>
                  </a:prstGeom>
                </pic:spPr>
              </pic:pic>
            </a:graphicData>
          </a:graphic>
          <wp14:sizeRelH relativeFrom="margin">
            <wp14:pctWidth>0</wp14:pctWidth>
          </wp14:sizeRelH>
          <wp14:sizeRelV relativeFrom="margin">
            <wp14:pctHeight>0</wp14:pctHeight>
          </wp14:sizeRelV>
        </wp:anchor>
      </w:drawing>
    </w:r>
  </w:p>
  <w:p w14:paraId="0400299A" w14:textId="308C395B" w:rsidR="00AE049E" w:rsidRDefault="00AE049E">
    <w:pPr>
      <w:pStyle w:val="Encabezado"/>
    </w:pPr>
  </w:p>
  <w:p w14:paraId="0899CCA5" w14:textId="6E7ED83C" w:rsidR="006526DF" w:rsidRDefault="006526DF">
    <w:pPr>
      <w:pStyle w:val="Encabezado"/>
    </w:pPr>
  </w:p>
  <w:p w14:paraId="362352EA" w14:textId="3773C032" w:rsidR="00C95564" w:rsidRPr="00752D17" w:rsidRDefault="00C95564" w:rsidP="003122EE">
    <w:pPr>
      <w:pStyle w:val="Piedepgina"/>
      <w:jc w:val="center"/>
    </w:pPr>
    <w:r>
      <w:tab/>
    </w:r>
    <w:r>
      <w:tab/>
    </w:r>
  </w:p>
  <w:p w14:paraId="43AC0611" w14:textId="1B18F403" w:rsidR="00057B1F" w:rsidRPr="00752D17" w:rsidRDefault="00C95564" w:rsidP="008C6777">
    <w:pPr>
      <w:pStyle w:val="Encabezado"/>
      <w:tabs>
        <w:tab w:val="clear" w:pos="4419"/>
        <w:tab w:val="clear" w:pos="8838"/>
        <w:tab w:val="left" w:pos="3590"/>
        <w:tab w:val="left" w:pos="5920"/>
      </w:tabs>
    </w:pPr>
    <w:r>
      <w:tab/>
    </w:r>
    <w:r w:rsidR="008C6777">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17381"/>
    <w:multiLevelType w:val="multilevel"/>
    <w:tmpl w:val="C9881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A4699B"/>
    <w:multiLevelType w:val="hybridMultilevel"/>
    <w:tmpl w:val="81A035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4DD79FC"/>
    <w:multiLevelType w:val="multilevel"/>
    <w:tmpl w:val="265CE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6790426"/>
    <w:multiLevelType w:val="hybridMultilevel"/>
    <w:tmpl w:val="B6DA679A"/>
    <w:lvl w:ilvl="0" w:tplc="140A0001">
      <w:start w:val="1"/>
      <w:numFmt w:val="bullet"/>
      <w:lvlText w:val=""/>
      <w:lvlJc w:val="left"/>
      <w:pPr>
        <w:ind w:left="360" w:hanging="360"/>
      </w:pPr>
      <w:rPr>
        <w:rFonts w:ascii="Symbol" w:hAnsi="Symbol" w:hint="default"/>
      </w:rPr>
    </w:lvl>
    <w:lvl w:ilvl="1" w:tplc="140A0003" w:tentative="1">
      <w:start w:val="1"/>
      <w:numFmt w:val="bullet"/>
      <w:lvlText w:val="o"/>
      <w:lvlJc w:val="left"/>
      <w:pPr>
        <w:ind w:left="1080" w:hanging="360"/>
      </w:pPr>
      <w:rPr>
        <w:rFonts w:ascii="Courier New" w:hAnsi="Courier New" w:cs="Courier New" w:hint="default"/>
      </w:rPr>
    </w:lvl>
    <w:lvl w:ilvl="2" w:tplc="140A0005" w:tentative="1">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abstractNum w:abstractNumId="4" w15:restartNumberingAfterBreak="0">
    <w:nsid w:val="36E35C20"/>
    <w:multiLevelType w:val="hybridMultilevel"/>
    <w:tmpl w:val="E5B85860"/>
    <w:lvl w:ilvl="0" w:tplc="3EE6674A">
      <w:start w:val="1"/>
      <w:numFmt w:val="decimal"/>
      <w:lvlText w:val="%1-"/>
      <w:lvlJc w:val="left"/>
      <w:pPr>
        <w:ind w:left="720" w:hanging="360"/>
      </w:pPr>
      <w:rPr>
        <w:rFonts w:hint="default"/>
      </w:rPr>
    </w:lvl>
    <w:lvl w:ilvl="1" w:tplc="140A0019">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5" w15:restartNumberingAfterBreak="0">
    <w:nsid w:val="4057013A"/>
    <w:multiLevelType w:val="multilevel"/>
    <w:tmpl w:val="79AAE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3777F63"/>
    <w:multiLevelType w:val="multilevel"/>
    <w:tmpl w:val="7B90B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ACF2B3E"/>
    <w:multiLevelType w:val="multilevel"/>
    <w:tmpl w:val="3C34F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0F55015"/>
    <w:multiLevelType w:val="multilevel"/>
    <w:tmpl w:val="DD2C6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EE87D61"/>
    <w:multiLevelType w:val="multilevel"/>
    <w:tmpl w:val="A58EB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8AC3420"/>
    <w:multiLevelType w:val="hybridMultilevel"/>
    <w:tmpl w:val="77B857C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1" w15:restartNumberingAfterBreak="0">
    <w:nsid w:val="78FD5C40"/>
    <w:multiLevelType w:val="multilevel"/>
    <w:tmpl w:val="AADA07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13572385">
    <w:abstractNumId w:val="3"/>
  </w:num>
  <w:num w:numId="2" w16cid:durableId="289484402">
    <w:abstractNumId w:val="10"/>
  </w:num>
  <w:num w:numId="3" w16cid:durableId="739717380">
    <w:abstractNumId w:val="4"/>
  </w:num>
  <w:num w:numId="4" w16cid:durableId="1015377533">
    <w:abstractNumId w:val="1"/>
  </w:num>
  <w:num w:numId="5" w16cid:durableId="305621348">
    <w:abstractNumId w:val="11"/>
  </w:num>
  <w:num w:numId="6" w16cid:durableId="1435981867">
    <w:abstractNumId w:val="9"/>
  </w:num>
  <w:num w:numId="7" w16cid:durableId="1777097439">
    <w:abstractNumId w:val="6"/>
  </w:num>
  <w:num w:numId="8" w16cid:durableId="777679922">
    <w:abstractNumId w:val="5"/>
  </w:num>
  <w:num w:numId="9" w16cid:durableId="1388145214">
    <w:abstractNumId w:val="8"/>
  </w:num>
  <w:num w:numId="10" w16cid:durableId="1797328037">
    <w:abstractNumId w:val="0"/>
  </w:num>
  <w:num w:numId="11" w16cid:durableId="1782841544">
    <w:abstractNumId w:val="7"/>
  </w:num>
  <w:num w:numId="12" w16cid:durableId="9483288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6DF"/>
    <w:rsid w:val="000065EF"/>
    <w:rsid w:val="000117F0"/>
    <w:rsid w:val="000205E4"/>
    <w:rsid w:val="0002322A"/>
    <w:rsid w:val="00057B1F"/>
    <w:rsid w:val="00060E20"/>
    <w:rsid w:val="00064934"/>
    <w:rsid w:val="00066FF4"/>
    <w:rsid w:val="00070021"/>
    <w:rsid w:val="00071996"/>
    <w:rsid w:val="000806AF"/>
    <w:rsid w:val="000832D1"/>
    <w:rsid w:val="00095B3C"/>
    <w:rsid w:val="000A1243"/>
    <w:rsid w:val="000B40FF"/>
    <w:rsid w:val="000B77F0"/>
    <w:rsid w:val="000C641D"/>
    <w:rsid w:val="000E157E"/>
    <w:rsid w:val="000E7888"/>
    <w:rsid w:val="000F3CED"/>
    <w:rsid w:val="001149DC"/>
    <w:rsid w:val="00131446"/>
    <w:rsid w:val="00131A5A"/>
    <w:rsid w:val="00134143"/>
    <w:rsid w:val="00140D11"/>
    <w:rsid w:val="0014775A"/>
    <w:rsid w:val="001620D5"/>
    <w:rsid w:val="00166DEC"/>
    <w:rsid w:val="0017134C"/>
    <w:rsid w:val="00173863"/>
    <w:rsid w:val="00175B0E"/>
    <w:rsid w:val="00191364"/>
    <w:rsid w:val="00192FED"/>
    <w:rsid w:val="00193955"/>
    <w:rsid w:val="00193ABE"/>
    <w:rsid w:val="0019737D"/>
    <w:rsid w:val="001B38C4"/>
    <w:rsid w:val="001B5411"/>
    <w:rsid w:val="001C0031"/>
    <w:rsid w:val="001C7A3B"/>
    <w:rsid w:val="001D5C2C"/>
    <w:rsid w:val="001D6AEC"/>
    <w:rsid w:val="001E7049"/>
    <w:rsid w:val="001F18DC"/>
    <w:rsid w:val="001F206F"/>
    <w:rsid w:val="001F29D2"/>
    <w:rsid w:val="002070CA"/>
    <w:rsid w:val="00215E72"/>
    <w:rsid w:val="0023523E"/>
    <w:rsid w:val="002412F7"/>
    <w:rsid w:val="00252F1F"/>
    <w:rsid w:val="0025503C"/>
    <w:rsid w:val="00262572"/>
    <w:rsid w:val="00264D56"/>
    <w:rsid w:val="0028260D"/>
    <w:rsid w:val="002921EB"/>
    <w:rsid w:val="002A14DD"/>
    <w:rsid w:val="002A4C79"/>
    <w:rsid w:val="002A576E"/>
    <w:rsid w:val="002C1A85"/>
    <w:rsid w:val="002E1DF2"/>
    <w:rsid w:val="002E3D05"/>
    <w:rsid w:val="002E5E0C"/>
    <w:rsid w:val="002F029E"/>
    <w:rsid w:val="002F1DDB"/>
    <w:rsid w:val="002F44A7"/>
    <w:rsid w:val="002F5863"/>
    <w:rsid w:val="002F66AD"/>
    <w:rsid w:val="003122EE"/>
    <w:rsid w:val="00354916"/>
    <w:rsid w:val="00357CF4"/>
    <w:rsid w:val="0036316D"/>
    <w:rsid w:val="00396A17"/>
    <w:rsid w:val="003A26B6"/>
    <w:rsid w:val="003C37FA"/>
    <w:rsid w:val="003C59F0"/>
    <w:rsid w:val="003D4638"/>
    <w:rsid w:val="003D74A3"/>
    <w:rsid w:val="003E38BF"/>
    <w:rsid w:val="003F034A"/>
    <w:rsid w:val="003F5707"/>
    <w:rsid w:val="004051F4"/>
    <w:rsid w:val="00410C4D"/>
    <w:rsid w:val="00415BC2"/>
    <w:rsid w:val="00430CBD"/>
    <w:rsid w:val="00433E38"/>
    <w:rsid w:val="004341AE"/>
    <w:rsid w:val="0044288F"/>
    <w:rsid w:val="00442BD2"/>
    <w:rsid w:val="004576DA"/>
    <w:rsid w:val="00465BDC"/>
    <w:rsid w:val="004670EF"/>
    <w:rsid w:val="00467818"/>
    <w:rsid w:val="00472CC9"/>
    <w:rsid w:val="00480259"/>
    <w:rsid w:val="00482A9B"/>
    <w:rsid w:val="00483E89"/>
    <w:rsid w:val="004A2A14"/>
    <w:rsid w:val="004B24BD"/>
    <w:rsid w:val="004B347A"/>
    <w:rsid w:val="004D0074"/>
    <w:rsid w:val="004D28DD"/>
    <w:rsid w:val="0050063E"/>
    <w:rsid w:val="0050077D"/>
    <w:rsid w:val="0051244E"/>
    <w:rsid w:val="005151BD"/>
    <w:rsid w:val="0051610D"/>
    <w:rsid w:val="00517998"/>
    <w:rsid w:val="00521BFF"/>
    <w:rsid w:val="00535BEB"/>
    <w:rsid w:val="00564072"/>
    <w:rsid w:val="005664EE"/>
    <w:rsid w:val="00571AF1"/>
    <w:rsid w:val="00575B83"/>
    <w:rsid w:val="0057615A"/>
    <w:rsid w:val="00577638"/>
    <w:rsid w:val="00577B69"/>
    <w:rsid w:val="00587CCD"/>
    <w:rsid w:val="005918BF"/>
    <w:rsid w:val="005940AE"/>
    <w:rsid w:val="005969FD"/>
    <w:rsid w:val="005A1875"/>
    <w:rsid w:val="005A3232"/>
    <w:rsid w:val="005A60DF"/>
    <w:rsid w:val="005B0EBF"/>
    <w:rsid w:val="005D354B"/>
    <w:rsid w:val="005D3B06"/>
    <w:rsid w:val="005D420E"/>
    <w:rsid w:val="00607503"/>
    <w:rsid w:val="00613B25"/>
    <w:rsid w:val="0064068E"/>
    <w:rsid w:val="00640765"/>
    <w:rsid w:val="0064121E"/>
    <w:rsid w:val="00642B74"/>
    <w:rsid w:val="006526DF"/>
    <w:rsid w:val="00657E15"/>
    <w:rsid w:val="00661FC5"/>
    <w:rsid w:val="00664544"/>
    <w:rsid w:val="00667B33"/>
    <w:rsid w:val="00671B08"/>
    <w:rsid w:val="006731FA"/>
    <w:rsid w:val="0068700A"/>
    <w:rsid w:val="006A15C9"/>
    <w:rsid w:val="006A6BA6"/>
    <w:rsid w:val="006B289E"/>
    <w:rsid w:val="006E0A0F"/>
    <w:rsid w:val="006E0E70"/>
    <w:rsid w:val="006E5899"/>
    <w:rsid w:val="006E73ED"/>
    <w:rsid w:val="006F1562"/>
    <w:rsid w:val="00710213"/>
    <w:rsid w:val="00711925"/>
    <w:rsid w:val="007135BD"/>
    <w:rsid w:val="0071745B"/>
    <w:rsid w:val="007200EB"/>
    <w:rsid w:val="00731FF9"/>
    <w:rsid w:val="007352A4"/>
    <w:rsid w:val="007353E2"/>
    <w:rsid w:val="00746387"/>
    <w:rsid w:val="00746EE0"/>
    <w:rsid w:val="00752D17"/>
    <w:rsid w:val="00752E43"/>
    <w:rsid w:val="0075598E"/>
    <w:rsid w:val="00777157"/>
    <w:rsid w:val="007845CC"/>
    <w:rsid w:val="00791E8D"/>
    <w:rsid w:val="007A128C"/>
    <w:rsid w:val="007B15D4"/>
    <w:rsid w:val="007D06AA"/>
    <w:rsid w:val="007E08FC"/>
    <w:rsid w:val="007E7788"/>
    <w:rsid w:val="007F515F"/>
    <w:rsid w:val="007F74F0"/>
    <w:rsid w:val="008001E3"/>
    <w:rsid w:val="0080292F"/>
    <w:rsid w:val="00805B0F"/>
    <w:rsid w:val="00810D45"/>
    <w:rsid w:val="0081684B"/>
    <w:rsid w:val="00825B7E"/>
    <w:rsid w:val="008271E3"/>
    <w:rsid w:val="00842703"/>
    <w:rsid w:val="008458B5"/>
    <w:rsid w:val="008474A6"/>
    <w:rsid w:val="0085530D"/>
    <w:rsid w:val="00855C65"/>
    <w:rsid w:val="00855DE7"/>
    <w:rsid w:val="0086165B"/>
    <w:rsid w:val="0086624D"/>
    <w:rsid w:val="00872729"/>
    <w:rsid w:val="0088292F"/>
    <w:rsid w:val="00884AA6"/>
    <w:rsid w:val="008A2170"/>
    <w:rsid w:val="008A43EE"/>
    <w:rsid w:val="008B5D32"/>
    <w:rsid w:val="008C6777"/>
    <w:rsid w:val="008D64D1"/>
    <w:rsid w:val="008E548C"/>
    <w:rsid w:val="008E6C72"/>
    <w:rsid w:val="008F7E15"/>
    <w:rsid w:val="00930424"/>
    <w:rsid w:val="00937FB0"/>
    <w:rsid w:val="009452CC"/>
    <w:rsid w:val="0096177B"/>
    <w:rsid w:val="00961C15"/>
    <w:rsid w:val="009627F9"/>
    <w:rsid w:val="00963123"/>
    <w:rsid w:val="00976F53"/>
    <w:rsid w:val="00977901"/>
    <w:rsid w:val="00977E0D"/>
    <w:rsid w:val="009A2925"/>
    <w:rsid w:val="009A5158"/>
    <w:rsid w:val="009B4F01"/>
    <w:rsid w:val="009C1F4A"/>
    <w:rsid w:val="009D2F90"/>
    <w:rsid w:val="009D3595"/>
    <w:rsid w:val="009D3A99"/>
    <w:rsid w:val="009E2564"/>
    <w:rsid w:val="009F3845"/>
    <w:rsid w:val="009F4C98"/>
    <w:rsid w:val="00A026FE"/>
    <w:rsid w:val="00A23601"/>
    <w:rsid w:val="00A25F40"/>
    <w:rsid w:val="00A51CE9"/>
    <w:rsid w:val="00A56E9E"/>
    <w:rsid w:val="00A71A67"/>
    <w:rsid w:val="00A77C20"/>
    <w:rsid w:val="00AB59B2"/>
    <w:rsid w:val="00AC5898"/>
    <w:rsid w:val="00AE049E"/>
    <w:rsid w:val="00AE22CA"/>
    <w:rsid w:val="00AE2596"/>
    <w:rsid w:val="00AE2FB6"/>
    <w:rsid w:val="00AE3B45"/>
    <w:rsid w:val="00AF0CE6"/>
    <w:rsid w:val="00B338FE"/>
    <w:rsid w:val="00B40428"/>
    <w:rsid w:val="00B66DF1"/>
    <w:rsid w:val="00B671C3"/>
    <w:rsid w:val="00B953FB"/>
    <w:rsid w:val="00BC5BA4"/>
    <w:rsid w:val="00BC75F6"/>
    <w:rsid w:val="00BD5FCB"/>
    <w:rsid w:val="00BE5A74"/>
    <w:rsid w:val="00C02193"/>
    <w:rsid w:val="00C05E1C"/>
    <w:rsid w:val="00C303E8"/>
    <w:rsid w:val="00C31649"/>
    <w:rsid w:val="00C43747"/>
    <w:rsid w:val="00C451B7"/>
    <w:rsid w:val="00C543B4"/>
    <w:rsid w:val="00C6620D"/>
    <w:rsid w:val="00C671C8"/>
    <w:rsid w:val="00C743E1"/>
    <w:rsid w:val="00C8392F"/>
    <w:rsid w:val="00C95564"/>
    <w:rsid w:val="00CA130B"/>
    <w:rsid w:val="00CA2D4E"/>
    <w:rsid w:val="00CA31A9"/>
    <w:rsid w:val="00CB2ACD"/>
    <w:rsid w:val="00CC3E5D"/>
    <w:rsid w:val="00CC721E"/>
    <w:rsid w:val="00CF3848"/>
    <w:rsid w:val="00D25205"/>
    <w:rsid w:val="00D366E5"/>
    <w:rsid w:val="00D4068F"/>
    <w:rsid w:val="00D51ABB"/>
    <w:rsid w:val="00D54ABF"/>
    <w:rsid w:val="00D635B5"/>
    <w:rsid w:val="00D815D9"/>
    <w:rsid w:val="00D841EA"/>
    <w:rsid w:val="00D921FA"/>
    <w:rsid w:val="00D952DB"/>
    <w:rsid w:val="00DA69D9"/>
    <w:rsid w:val="00DB0BFF"/>
    <w:rsid w:val="00DC0EEB"/>
    <w:rsid w:val="00DD0FFD"/>
    <w:rsid w:val="00DF1781"/>
    <w:rsid w:val="00DF46AE"/>
    <w:rsid w:val="00E148B8"/>
    <w:rsid w:val="00E23AB4"/>
    <w:rsid w:val="00E307A1"/>
    <w:rsid w:val="00E3167D"/>
    <w:rsid w:val="00E4209A"/>
    <w:rsid w:val="00E443AE"/>
    <w:rsid w:val="00E6271E"/>
    <w:rsid w:val="00E63ED0"/>
    <w:rsid w:val="00E6578E"/>
    <w:rsid w:val="00E779D6"/>
    <w:rsid w:val="00E81DF4"/>
    <w:rsid w:val="00E84A0C"/>
    <w:rsid w:val="00E937B2"/>
    <w:rsid w:val="00EA33A1"/>
    <w:rsid w:val="00EA575C"/>
    <w:rsid w:val="00EB0252"/>
    <w:rsid w:val="00EC15D9"/>
    <w:rsid w:val="00EC202F"/>
    <w:rsid w:val="00EC3092"/>
    <w:rsid w:val="00EC4AB4"/>
    <w:rsid w:val="00ED4219"/>
    <w:rsid w:val="00EE2466"/>
    <w:rsid w:val="00EE6E95"/>
    <w:rsid w:val="00EF4AAA"/>
    <w:rsid w:val="00EF5E6A"/>
    <w:rsid w:val="00F03DAC"/>
    <w:rsid w:val="00F15C99"/>
    <w:rsid w:val="00F16B31"/>
    <w:rsid w:val="00F17B14"/>
    <w:rsid w:val="00F2005E"/>
    <w:rsid w:val="00F236C4"/>
    <w:rsid w:val="00F237F5"/>
    <w:rsid w:val="00F32602"/>
    <w:rsid w:val="00F346D1"/>
    <w:rsid w:val="00F470AE"/>
    <w:rsid w:val="00F749C5"/>
    <w:rsid w:val="00F84485"/>
    <w:rsid w:val="00FA6D3B"/>
    <w:rsid w:val="00FB0BE3"/>
    <w:rsid w:val="00FC0A2B"/>
    <w:rsid w:val="00FD1B58"/>
    <w:rsid w:val="00FD6CFE"/>
  </w:rsids>
  <m:mathPr>
    <m:mathFont m:val="Cambria Math"/>
    <m:brkBin m:val="before"/>
    <m:brkBinSub m:val="--"/>
    <m:smallFrac m:val="0"/>
    <m:dispDef/>
    <m:lMargin m:val="0"/>
    <m:rMargin m:val="0"/>
    <m:defJc m:val="centerGroup"/>
    <m:wrapIndent m:val="1440"/>
    <m:intLim m:val="subSup"/>
    <m:naryLim m:val="undOvr"/>
  </m:mathPr>
  <w:themeFontLang w:val="es-C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89AD8"/>
  <w15:chartTrackingRefBased/>
  <w15:docId w15:val="{EAA4CA9A-619A-4B0D-AA5C-3FEDDDE2A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66AD"/>
    <w:rPr>
      <w:kern w:val="0"/>
      <w14:ligatures w14:val="none"/>
    </w:rPr>
  </w:style>
  <w:style w:type="paragraph" w:styleId="Ttulo2">
    <w:name w:val="heading 2"/>
    <w:basedOn w:val="Normal"/>
    <w:next w:val="Normal"/>
    <w:link w:val="Ttulo2Car"/>
    <w:uiPriority w:val="9"/>
    <w:unhideWhenUsed/>
    <w:qFormat/>
    <w:rsid w:val="00F237F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unhideWhenUsed/>
    <w:qFormat/>
    <w:rsid w:val="00F237F5"/>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2F66A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26D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526DF"/>
  </w:style>
  <w:style w:type="paragraph" w:styleId="Piedepgina">
    <w:name w:val="footer"/>
    <w:basedOn w:val="Normal"/>
    <w:link w:val="PiedepginaCar"/>
    <w:uiPriority w:val="99"/>
    <w:unhideWhenUsed/>
    <w:rsid w:val="006526D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526DF"/>
  </w:style>
  <w:style w:type="character" w:styleId="Hipervnculo">
    <w:name w:val="Hyperlink"/>
    <w:basedOn w:val="Fuentedeprrafopredeter"/>
    <w:uiPriority w:val="99"/>
    <w:unhideWhenUsed/>
    <w:rsid w:val="006526DF"/>
    <w:rPr>
      <w:color w:val="0563C1" w:themeColor="hyperlink"/>
      <w:u w:val="single"/>
    </w:rPr>
  </w:style>
  <w:style w:type="paragraph" w:customStyle="1" w:styleId="paragraph">
    <w:name w:val="paragraph"/>
    <w:basedOn w:val="Normal"/>
    <w:rsid w:val="003A26B6"/>
    <w:pPr>
      <w:spacing w:before="100" w:beforeAutospacing="1" w:after="100" w:afterAutospacing="1" w:line="240" w:lineRule="auto"/>
    </w:pPr>
    <w:rPr>
      <w:rFonts w:ascii="Times New Roman" w:eastAsia="Times New Roman" w:hAnsi="Times New Roman" w:cs="Times New Roman"/>
      <w:sz w:val="24"/>
      <w:szCs w:val="24"/>
      <w:lang w:eastAsia="es-CR"/>
    </w:rPr>
  </w:style>
  <w:style w:type="character" w:customStyle="1" w:styleId="normaltextrun">
    <w:name w:val="normaltextrun"/>
    <w:basedOn w:val="Fuentedeprrafopredeter"/>
    <w:rsid w:val="003A26B6"/>
  </w:style>
  <w:style w:type="character" w:styleId="Mencinsinresolver">
    <w:name w:val="Unresolved Mention"/>
    <w:basedOn w:val="Fuentedeprrafopredeter"/>
    <w:uiPriority w:val="99"/>
    <w:semiHidden/>
    <w:unhideWhenUsed/>
    <w:rsid w:val="0064068E"/>
    <w:rPr>
      <w:color w:val="605E5C"/>
      <w:shd w:val="clear" w:color="auto" w:fill="E1DFDD"/>
    </w:rPr>
  </w:style>
  <w:style w:type="paragraph" w:styleId="Prrafodelista">
    <w:name w:val="List Paragraph"/>
    <w:aliases w:val="3,NORMAL,List Square,Normal bullet 2,Bullet list,List Paragraph1,List Paragraph11,Normal bullet 21,List Paragraph111,Bullet list1,Numbered List,Paragraph,Bullet point 1,Paragraphe de liste PBLH,Graph &amp; Table tite,Bullets,Dot pt,titulo 5"/>
    <w:basedOn w:val="Normal"/>
    <w:link w:val="PrrafodelistaCar"/>
    <w:uiPriority w:val="34"/>
    <w:qFormat/>
    <w:rsid w:val="00AE2596"/>
    <w:pPr>
      <w:ind w:left="720"/>
      <w:contextualSpacing/>
    </w:pPr>
  </w:style>
  <w:style w:type="character" w:customStyle="1" w:styleId="PrrafodelistaCar">
    <w:name w:val="Párrafo de lista Car"/>
    <w:aliases w:val="3 Car,NORMAL Car,List Square Car,Normal bullet 2 Car,Bullet list Car,List Paragraph1 Car,List Paragraph11 Car,Normal bullet 21 Car,List Paragraph111 Car,Bullet list1 Car,Numbered List Car,Paragraph Car,Bullet point 1 Car,Bullets Car"/>
    <w:link w:val="Prrafodelista"/>
    <w:uiPriority w:val="34"/>
    <w:qFormat/>
    <w:locked/>
    <w:rsid w:val="00AE2596"/>
    <w:rPr>
      <w:kern w:val="0"/>
      <w14:ligatures w14:val="none"/>
    </w:rPr>
  </w:style>
  <w:style w:type="table" w:styleId="Tablaconcuadrcula">
    <w:name w:val="Table Grid"/>
    <w:basedOn w:val="Tablanormal"/>
    <w:uiPriority w:val="39"/>
    <w:rsid w:val="00AE259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E2596"/>
    <w:pPr>
      <w:autoSpaceDE w:val="0"/>
      <w:autoSpaceDN w:val="0"/>
      <w:adjustRightInd w:val="0"/>
      <w:spacing w:after="0" w:line="240" w:lineRule="auto"/>
    </w:pPr>
    <w:rPr>
      <w:rFonts w:ascii="HendersonSansW00-BasicLight" w:hAnsi="HendersonSansW00-BasicLight" w:cs="HendersonSansW00-BasicLight"/>
      <w:color w:val="000000"/>
      <w:kern w:val="0"/>
      <w:sz w:val="24"/>
      <w:szCs w:val="24"/>
      <w:lang w:val="es-ES"/>
    </w:rPr>
  </w:style>
  <w:style w:type="character" w:customStyle="1" w:styleId="ui-provider">
    <w:name w:val="ui-provider"/>
    <w:basedOn w:val="Fuentedeprrafopredeter"/>
    <w:rsid w:val="005664EE"/>
  </w:style>
  <w:style w:type="paragraph" w:styleId="NormalWeb">
    <w:name w:val="Normal (Web)"/>
    <w:basedOn w:val="Normal"/>
    <w:uiPriority w:val="99"/>
    <w:semiHidden/>
    <w:unhideWhenUsed/>
    <w:rsid w:val="005664EE"/>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customStyle="1" w:styleId="Ttulo2Car">
    <w:name w:val="Título 2 Car"/>
    <w:basedOn w:val="Fuentedeprrafopredeter"/>
    <w:link w:val="Ttulo2"/>
    <w:uiPriority w:val="9"/>
    <w:rsid w:val="00F237F5"/>
    <w:rPr>
      <w:rFonts w:asciiTheme="majorHAnsi" w:eastAsiaTheme="majorEastAsia" w:hAnsiTheme="majorHAnsi" w:cstheme="majorBidi"/>
      <w:color w:val="2F5496" w:themeColor="accent1" w:themeShade="BF"/>
      <w:kern w:val="0"/>
      <w:sz w:val="32"/>
      <w:szCs w:val="32"/>
      <w14:ligatures w14:val="none"/>
    </w:rPr>
  </w:style>
  <w:style w:type="character" w:customStyle="1" w:styleId="Ttulo3Car">
    <w:name w:val="Título 3 Car"/>
    <w:basedOn w:val="Fuentedeprrafopredeter"/>
    <w:link w:val="Ttulo3"/>
    <w:uiPriority w:val="9"/>
    <w:rsid w:val="00F237F5"/>
    <w:rPr>
      <w:rFonts w:eastAsiaTheme="majorEastAsia" w:cstheme="majorBidi"/>
      <w:color w:val="2F5496" w:themeColor="accent1" w:themeShade="BF"/>
      <w:kern w:val="0"/>
      <w:sz w:val="28"/>
      <w:szCs w:val="28"/>
      <w14:ligatures w14:val="none"/>
    </w:rPr>
  </w:style>
  <w:style w:type="character" w:customStyle="1" w:styleId="Ttulo4Car">
    <w:name w:val="Título 4 Car"/>
    <w:basedOn w:val="Fuentedeprrafopredeter"/>
    <w:link w:val="Ttulo4"/>
    <w:uiPriority w:val="9"/>
    <w:semiHidden/>
    <w:rsid w:val="002F66AD"/>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446847">
      <w:bodyDiv w:val="1"/>
      <w:marLeft w:val="0"/>
      <w:marRight w:val="0"/>
      <w:marTop w:val="0"/>
      <w:marBottom w:val="0"/>
      <w:divBdr>
        <w:top w:val="none" w:sz="0" w:space="0" w:color="auto"/>
        <w:left w:val="none" w:sz="0" w:space="0" w:color="auto"/>
        <w:bottom w:val="none" w:sz="0" w:space="0" w:color="auto"/>
        <w:right w:val="none" w:sz="0" w:space="0" w:color="auto"/>
      </w:divBdr>
    </w:div>
    <w:div w:id="340471481">
      <w:bodyDiv w:val="1"/>
      <w:marLeft w:val="0"/>
      <w:marRight w:val="0"/>
      <w:marTop w:val="0"/>
      <w:marBottom w:val="0"/>
      <w:divBdr>
        <w:top w:val="none" w:sz="0" w:space="0" w:color="auto"/>
        <w:left w:val="none" w:sz="0" w:space="0" w:color="auto"/>
        <w:bottom w:val="none" w:sz="0" w:space="0" w:color="auto"/>
        <w:right w:val="none" w:sz="0" w:space="0" w:color="auto"/>
      </w:divBdr>
      <w:divsChild>
        <w:div w:id="1284193709">
          <w:marLeft w:val="547"/>
          <w:marRight w:val="0"/>
          <w:marTop w:val="120"/>
          <w:marBottom w:val="240"/>
          <w:divBdr>
            <w:top w:val="none" w:sz="0" w:space="0" w:color="auto"/>
            <w:left w:val="none" w:sz="0" w:space="0" w:color="auto"/>
            <w:bottom w:val="none" w:sz="0" w:space="0" w:color="auto"/>
            <w:right w:val="none" w:sz="0" w:space="0" w:color="auto"/>
          </w:divBdr>
        </w:div>
        <w:div w:id="236287158">
          <w:marLeft w:val="547"/>
          <w:marRight w:val="0"/>
          <w:marTop w:val="120"/>
          <w:marBottom w:val="240"/>
          <w:divBdr>
            <w:top w:val="none" w:sz="0" w:space="0" w:color="auto"/>
            <w:left w:val="none" w:sz="0" w:space="0" w:color="auto"/>
            <w:bottom w:val="none" w:sz="0" w:space="0" w:color="auto"/>
            <w:right w:val="none" w:sz="0" w:space="0" w:color="auto"/>
          </w:divBdr>
        </w:div>
      </w:divsChild>
    </w:div>
    <w:div w:id="670334292">
      <w:bodyDiv w:val="1"/>
      <w:marLeft w:val="0"/>
      <w:marRight w:val="0"/>
      <w:marTop w:val="0"/>
      <w:marBottom w:val="0"/>
      <w:divBdr>
        <w:top w:val="none" w:sz="0" w:space="0" w:color="auto"/>
        <w:left w:val="none" w:sz="0" w:space="0" w:color="auto"/>
        <w:bottom w:val="none" w:sz="0" w:space="0" w:color="auto"/>
        <w:right w:val="none" w:sz="0" w:space="0" w:color="auto"/>
      </w:divBdr>
      <w:divsChild>
        <w:div w:id="1334727493">
          <w:marLeft w:val="0"/>
          <w:marRight w:val="0"/>
          <w:marTop w:val="0"/>
          <w:marBottom w:val="0"/>
          <w:divBdr>
            <w:top w:val="none" w:sz="0" w:space="0" w:color="auto"/>
            <w:left w:val="none" w:sz="0" w:space="0" w:color="auto"/>
            <w:bottom w:val="none" w:sz="0" w:space="0" w:color="auto"/>
            <w:right w:val="none" w:sz="0" w:space="0" w:color="auto"/>
          </w:divBdr>
        </w:div>
        <w:div w:id="1399129116">
          <w:marLeft w:val="0"/>
          <w:marRight w:val="0"/>
          <w:marTop w:val="0"/>
          <w:marBottom w:val="0"/>
          <w:divBdr>
            <w:top w:val="none" w:sz="0" w:space="0" w:color="auto"/>
            <w:left w:val="none" w:sz="0" w:space="0" w:color="auto"/>
            <w:bottom w:val="none" w:sz="0" w:space="0" w:color="auto"/>
            <w:right w:val="none" w:sz="0" w:space="0" w:color="auto"/>
          </w:divBdr>
          <w:divsChild>
            <w:div w:id="1338271150">
              <w:marLeft w:val="0"/>
              <w:marRight w:val="0"/>
              <w:marTop w:val="0"/>
              <w:marBottom w:val="0"/>
              <w:divBdr>
                <w:top w:val="none" w:sz="0" w:space="0" w:color="auto"/>
                <w:left w:val="none" w:sz="0" w:space="0" w:color="auto"/>
                <w:bottom w:val="none" w:sz="0" w:space="0" w:color="auto"/>
                <w:right w:val="none" w:sz="0" w:space="0" w:color="auto"/>
              </w:divBdr>
            </w:div>
            <w:div w:id="1493720345">
              <w:marLeft w:val="0"/>
              <w:marRight w:val="0"/>
              <w:marTop w:val="0"/>
              <w:marBottom w:val="0"/>
              <w:divBdr>
                <w:top w:val="none" w:sz="0" w:space="0" w:color="auto"/>
                <w:left w:val="none" w:sz="0" w:space="0" w:color="auto"/>
                <w:bottom w:val="none" w:sz="0" w:space="0" w:color="auto"/>
                <w:right w:val="none" w:sz="0" w:space="0" w:color="auto"/>
              </w:divBdr>
            </w:div>
            <w:div w:id="424544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911363">
      <w:bodyDiv w:val="1"/>
      <w:marLeft w:val="0"/>
      <w:marRight w:val="0"/>
      <w:marTop w:val="0"/>
      <w:marBottom w:val="0"/>
      <w:divBdr>
        <w:top w:val="none" w:sz="0" w:space="0" w:color="auto"/>
        <w:left w:val="none" w:sz="0" w:space="0" w:color="auto"/>
        <w:bottom w:val="none" w:sz="0" w:space="0" w:color="auto"/>
        <w:right w:val="none" w:sz="0" w:space="0" w:color="auto"/>
      </w:divBdr>
    </w:div>
    <w:div w:id="1333949316">
      <w:bodyDiv w:val="1"/>
      <w:marLeft w:val="0"/>
      <w:marRight w:val="0"/>
      <w:marTop w:val="0"/>
      <w:marBottom w:val="0"/>
      <w:divBdr>
        <w:top w:val="none" w:sz="0" w:space="0" w:color="auto"/>
        <w:left w:val="none" w:sz="0" w:space="0" w:color="auto"/>
        <w:bottom w:val="none" w:sz="0" w:space="0" w:color="auto"/>
        <w:right w:val="none" w:sz="0" w:space="0" w:color="auto"/>
      </w:divBdr>
    </w:div>
    <w:div w:id="1451627766">
      <w:bodyDiv w:val="1"/>
      <w:marLeft w:val="0"/>
      <w:marRight w:val="0"/>
      <w:marTop w:val="0"/>
      <w:marBottom w:val="0"/>
      <w:divBdr>
        <w:top w:val="none" w:sz="0" w:space="0" w:color="auto"/>
        <w:left w:val="none" w:sz="0" w:space="0" w:color="auto"/>
        <w:bottom w:val="none" w:sz="0" w:space="0" w:color="auto"/>
        <w:right w:val="none" w:sz="0" w:space="0" w:color="auto"/>
      </w:divBdr>
    </w:div>
    <w:div w:id="1513302101">
      <w:bodyDiv w:val="1"/>
      <w:marLeft w:val="0"/>
      <w:marRight w:val="0"/>
      <w:marTop w:val="0"/>
      <w:marBottom w:val="0"/>
      <w:divBdr>
        <w:top w:val="none" w:sz="0" w:space="0" w:color="auto"/>
        <w:left w:val="none" w:sz="0" w:space="0" w:color="auto"/>
        <w:bottom w:val="none" w:sz="0" w:space="0" w:color="auto"/>
        <w:right w:val="none" w:sz="0" w:space="0" w:color="auto"/>
      </w:divBdr>
    </w:div>
    <w:div w:id="1932737885">
      <w:bodyDiv w:val="1"/>
      <w:marLeft w:val="0"/>
      <w:marRight w:val="0"/>
      <w:marTop w:val="0"/>
      <w:marBottom w:val="0"/>
      <w:divBdr>
        <w:top w:val="none" w:sz="0" w:space="0" w:color="auto"/>
        <w:left w:val="none" w:sz="0" w:space="0" w:color="auto"/>
        <w:bottom w:val="none" w:sz="0" w:space="0" w:color="auto"/>
        <w:right w:val="none" w:sz="0" w:space="0" w:color="auto"/>
      </w:divBdr>
      <w:divsChild>
        <w:div w:id="419182061">
          <w:marLeft w:val="547"/>
          <w:marRight w:val="0"/>
          <w:marTop w:val="120"/>
          <w:marBottom w:val="240"/>
          <w:divBdr>
            <w:top w:val="none" w:sz="0" w:space="0" w:color="auto"/>
            <w:left w:val="none" w:sz="0" w:space="0" w:color="auto"/>
            <w:bottom w:val="none" w:sz="0" w:space="0" w:color="auto"/>
            <w:right w:val="none" w:sz="0" w:space="0" w:color="auto"/>
          </w:divBdr>
        </w:div>
        <w:div w:id="76825394">
          <w:marLeft w:val="274"/>
          <w:marRight w:val="0"/>
          <w:marTop w:val="12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ep.go.cr/educatico/enlaces-quimicos" TargetMode="External"/><Relationship Id="rId13" Type="http://schemas.openxmlformats.org/officeDocument/2006/relationships/hyperlink" Target="https://www.mep.go.cr/educatico/tabla-periodica-generalidades" TargetMode="External"/><Relationship Id="rId18" Type="http://schemas.openxmlformats.org/officeDocument/2006/relationships/hyperlink" Target="https://phet.colorado.edu/es/simulations/filter?subjects=chemistry&amp;type=html"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hyperlink" Target="https://aprendizup.mep.go.cr/" TargetMode="External"/><Relationship Id="rId17" Type="http://schemas.openxmlformats.org/officeDocument/2006/relationships/hyperlink" Target="https://www.mep.go.cr/educatico?texto-recursos-todos=Qu%C3%ADmica&amp;audiencia=All&amp;materia=5991&amp;nivel=5961" TargetMode="External"/><Relationship Id="rId2" Type="http://schemas.openxmlformats.org/officeDocument/2006/relationships/styles" Target="styles.xml"/><Relationship Id="rId16" Type="http://schemas.openxmlformats.org/officeDocument/2006/relationships/hyperlink" Target="https://artsexperiments.withgoogle.com/periodic-table/?exp=true&amp;lang=es" TargetMode="External"/><Relationship Id="rId20" Type="http://schemas.openxmlformats.org/officeDocument/2006/relationships/image" Target="media/image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mep.go.cr/educatico/geometria-molecular"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artsexperiments.withgoogle.com/periodic-table/?exp=true&amp;lang=es" TargetMode="External"/><Relationship Id="rId23" Type="http://schemas.openxmlformats.org/officeDocument/2006/relationships/fontTable" Target="fontTable.xml"/><Relationship Id="rId10" Type="http://schemas.openxmlformats.org/officeDocument/2006/relationships/hyperlink" Target="https://www.mep.go.cr/educatico/enlaces-quimicos" TargetMode="External"/><Relationship Id="rId19"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s://www.mep.go.cr/educatico/geometria-molecular" TargetMode="External"/><Relationship Id="rId14" Type="http://schemas.openxmlformats.org/officeDocument/2006/relationships/hyperlink" Target="https://artsexperiments.withgoogle.com/periodic-table/?exp=true&amp;lang=es"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8</Pages>
  <Words>1855</Words>
  <Characters>10207</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Esteban Josue Naranjo Navarro</dc:creator>
  <cp:keywords/>
  <dc:description/>
  <cp:lastModifiedBy>Shirley Guillen Monge</cp:lastModifiedBy>
  <cp:revision>35</cp:revision>
  <cp:lastPrinted>2026-06-17T20:52:00Z</cp:lastPrinted>
  <dcterms:created xsi:type="dcterms:W3CDTF">2026-06-17T17:43:00Z</dcterms:created>
  <dcterms:modified xsi:type="dcterms:W3CDTF">2026-06-18T00:11:00Z</dcterms:modified>
</cp:coreProperties>
</file>